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75310">
        <w:rPr>
          <w:rFonts w:ascii="Arial" w:hAnsi="Arial" w:cs="Arial"/>
          <w:b/>
          <w:sz w:val="20"/>
          <w:szCs w:val="20"/>
        </w:rPr>
        <w:t>2</w:t>
      </w:r>
      <w:r w:rsidR="00A2391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391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391C">
        <w:rPr>
          <w:rFonts w:ascii="Arial" w:hAnsi="Arial" w:cs="Arial"/>
          <w:sz w:val="20"/>
          <w:szCs w:val="20"/>
        </w:rPr>
        <w:t>Fica aberto na Contadoria Municipal, um crédito de Cr$ 55.123,70 (cinquenta e cinco mil, cento e vinte e três cruzeiros e setenta centavos), afim de fazer face ao cumprimento da Lei 18 do Município de origem</w:t>
      </w:r>
      <w:r w:rsidR="00BA2B9B">
        <w:rPr>
          <w:rFonts w:ascii="Arial" w:hAnsi="Arial" w:cs="Arial"/>
          <w:sz w:val="20"/>
          <w:szCs w:val="20"/>
        </w:rPr>
        <w:t>.</w:t>
      </w:r>
    </w:p>
    <w:p w:rsidR="00062ADB" w:rsidRDefault="00062ADB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391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391C">
        <w:rPr>
          <w:rFonts w:ascii="Arial" w:hAnsi="Arial" w:cs="Arial"/>
          <w:sz w:val="20"/>
          <w:szCs w:val="20"/>
        </w:rPr>
        <w:t>As despesas decorrentes deste decreto correrão por conta do saldo financeiro de 1955.</w:t>
      </w:r>
    </w:p>
    <w:p w:rsidR="00A2391C" w:rsidRDefault="00A2391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2391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91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2391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22610"/>
    <w:rsid w:val="00F619CA"/>
    <w:rsid w:val="00F71DFE"/>
    <w:rsid w:val="00F75310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2019-02-26T14:34:00Z</dcterms:created>
  <dcterms:modified xsi:type="dcterms:W3CDTF">2019-02-26T14:37:00Z</dcterms:modified>
</cp:coreProperties>
</file>