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B4A">
        <w:rPr>
          <w:rFonts w:ascii="Arial" w:hAnsi="Arial" w:cs="Arial"/>
          <w:b/>
          <w:sz w:val="20"/>
          <w:szCs w:val="20"/>
        </w:rPr>
        <w:t>2</w:t>
      </w:r>
      <w:r w:rsidR="00473A6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F6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12D6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</w:t>
      </w:r>
      <w:r w:rsidR="00473A6C">
        <w:rPr>
          <w:rFonts w:ascii="Arial" w:hAnsi="Arial" w:cs="Arial"/>
          <w:sz w:val="20"/>
          <w:szCs w:val="20"/>
        </w:rPr>
        <w:t>a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473A6C">
        <w:rPr>
          <w:rFonts w:ascii="Arial" w:hAnsi="Arial" w:cs="Arial"/>
          <w:sz w:val="20"/>
          <w:szCs w:val="20"/>
        </w:rPr>
        <w:t>igualmente proibido em todo território municipal, o comércio de leites e suínos em geral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A6C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F6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473A6C">
        <w:rPr>
          <w:rFonts w:ascii="Arial" w:hAnsi="Arial" w:cs="Arial"/>
          <w:sz w:val="20"/>
          <w:szCs w:val="20"/>
        </w:rPr>
        <w:t>Aos infratores serão aplicadas as mesmas penalidades do decreto 27/56.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02F65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12D6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42AE2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2019-02-26T16:42:00Z</dcterms:created>
  <dcterms:modified xsi:type="dcterms:W3CDTF">2019-02-26T16:44:00Z</dcterms:modified>
</cp:coreProperties>
</file>