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74A2">
        <w:rPr>
          <w:rFonts w:ascii="Arial" w:hAnsi="Arial" w:cs="Arial"/>
          <w:b/>
          <w:sz w:val="20"/>
          <w:szCs w:val="20"/>
        </w:rPr>
        <w:t>1</w:t>
      </w:r>
      <w:r w:rsidR="002D2A1A">
        <w:rPr>
          <w:rFonts w:ascii="Arial" w:hAnsi="Arial" w:cs="Arial"/>
          <w:b/>
          <w:sz w:val="20"/>
          <w:szCs w:val="20"/>
        </w:rPr>
        <w:t>97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D2A1A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D2A1A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</w:t>
      </w:r>
      <w:r w:rsidR="002D2A1A">
        <w:rPr>
          <w:rFonts w:ascii="Arial" w:hAnsi="Arial" w:cs="Arial"/>
          <w:sz w:val="20"/>
          <w:szCs w:val="20"/>
        </w:rPr>
        <w:t>revogação de D</w:t>
      </w:r>
      <w:r w:rsidR="00D06060">
        <w:rPr>
          <w:rFonts w:ascii="Arial" w:hAnsi="Arial" w:cs="Arial"/>
          <w:sz w:val="20"/>
          <w:szCs w:val="20"/>
        </w:rPr>
        <w:t>ecreto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BA581C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2D2A1A">
        <w:rPr>
          <w:rFonts w:ascii="Arial" w:hAnsi="Arial" w:cs="Arial"/>
          <w:sz w:val="20"/>
          <w:szCs w:val="20"/>
        </w:rPr>
        <w:t>Torna sem efeito, em todos os seus termos o</w:t>
      </w:r>
      <w:r w:rsidR="00E70578">
        <w:rPr>
          <w:rFonts w:ascii="Arial" w:hAnsi="Arial" w:cs="Arial"/>
          <w:sz w:val="20"/>
          <w:szCs w:val="20"/>
        </w:rPr>
        <w:t xml:space="preserve"> </w:t>
      </w:r>
      <w:r w:rsidR="002D2A1A">
        <w:rPr>
          <w:rFonts w:ascii="Arial" w:hAnsi="Arial" w:cs="Arial"/>
          <w:sz w:val="20"/>
          <w:szCs w:val="20"/>
        </w:rPr>
        <w:t>D</w:t>
      </w:r>
      <w:r w:rsidR="00BA581C">
        <w:rPr>
          <w:rFonts w:ascii="Arial" w:hAnsi="Arial" w:cs="Arial"/>
          <w:sz w:val="20"/>
          <w:szCs w:val="20"/>
        </w:rPr>
        <w:t>ecreto n</w:t>
      </w:r>
      <w:r w:rsidR="002D2A1A">
        <w:rPr>
          <w:rFonts w:ascii="Arial" w:hAnsi="Arial" w:cs="Arial"/>
          <w:sz w:val="20"/>
          <w:szCs w:val="20"/>
        </w:rPr>
        <w:t>º 149/</w:t>
      </w:r>
      <w:r w:rsidR="00BA581C">
        <w:rPr>
          <w:rFonts w:ascii="Arial" w:hAnsi="Arial" w:cs="Arial"/>
          <w:sz w:val="20"/>
          <w:szCs w:val="20"/>
        </w:rPr>
        <w:t>59</w:t>
      </w:r>
      <w:r w:rsidR="002D2A1A">
        <w:rPr>
          <w:rFonts w:ascii="Arial" w:hAnsi="Arial" w:cs="Arial"/>
          <w:sz w:val="20"/>
          <w:szCs w:val="20"/>
        </w:rPr>
        <w:t>, em que nomeou a Sra. Geralda de Araújo Hungria, para exercer as funções de Inspetora de Alunos do Ginásio Municipal de Ferraz de Vasconcelos</w:t>
      </w:r>
      <w:r w:rsidR="006D1549">
        <w:rPr>
          <w:rFonts w:ascii="Arial" w:hAnsi="Arial" w:cs="Arial"/>
          <w:sz w:val="20"/>
          <w:szCs w:val="20"/>
        </w:rPr>
        <w:t xml:space="preserve">. 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A1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D2A1A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2D2A1A">
        <w:rPr>
          <w:rFonts w:ascii="Arial" w:hAnsi="Arial" w:cs="Arial"/>
          <w:sz w:val="20"/>
          <w:szCs w:val="20"/>
        </w:rPr>
        <w:t>a partir de 18 de agosto do corrente ano.</w:t>
      </w:r>
    </w:p>
    <w:p w:rsidR="002D2A1A" w:rsidRDefault="002D2A1A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2D2A1A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3º R</w:t>
      </w:r>
      <w:r w:rsidR="002B41E8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2D2A1A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2D2A1A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2A1A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A2574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26AE7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A581C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06060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E8C8F35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2019-03-06T18:42:00Z</dcterms:created>
  <dcterms:modified xsi:type="dcterms:W3CDTF">2019-03-06T18:46:00Z</dcterms:modified>
</cp:coreProperties>
</file>