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DD35C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2071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3505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8207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artigo 257, da lei nº 609/66 (Código Tributário do Município de Ferraz de Vasconcelos)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>Fica</w:t>
      </w:r>
      <w:r w:rsidR="00D82071">
        <w:rPr>
          <w:rFonts w:ascii="Arial" w:hAnsi="Arial" w:cs="Arial"/>
          <w:sz w:val="20"/>
          <w:szCs w:val="20"/>
        </w:rPr>
        <w:t>m</w:t>
      </w:r>
      <w:r w:rsidR="00C23505">
        <w:rPr>
          <w:rFonts w:ascii="Arial" w:hAnsi="Arial" w:cs="Arial"/>
          <w:sz w:val="20"/>
          <w:szCs w:val="20"/>
        </w:rPr>
        <w:t xml:space="preserve"> </w:t>
      </w:r>
      <w:r w:rsidR="0079226E">
        <w:rPr>
          <w:rFonts w:ascii="Arial" w:hAnsi="Arial" w:cs="Arial"/>
          <w:sz w:val="20"/>
          <w:szCs w:val="20"/>
        </w:rPr>
        <w:t>o</w:t>
      </w:r>
      <w:r w:rsidR="00D82071">
        <w:rPr>
          <w:rFonts w:ascii="Arial" w:hAnsi="Arial" w:cs="Arial"/>
          <w:sz w:val="20"/>
          <w:szCs w:val="20"/>
        </w:rPr>
        <w:t>s</w:t>
      </w:r>
      <w:r w:rsidR="0079226E">
        <w:rPr>
          <w:rFonts w:ascii="Arial" w:hAnsi="Arial" w:cs="Arial"/>
          <w:sz w:val="20"/>
          <w:szCs w:val="20"/>
        </w:rPr>
        <w:t xml:space="preserve"> S</w:t>
      </w:r>
      <w:r w:rsidR="00D82071">
        <w:rPr>
          <w:rFonts w:ascii="Arial" w:hAnsi="Arial" w:cs="Arial"/>
          <w:sz w:val="20"/>
          <w:szCs w:val="20"/>
        </w:rPr>
        <w:t>enhores munícipes, beneficiados com obras públicas, sujeitos ao pagamento da taxa de Contribuição de melhoria, conforme artigo 257 da Lei Municipal 609/66 (Código Tributário), em prestações trimestrais no prazo de um ano, cujas datas de vencimentos serão fixadas nos respectivos avisos-recibo.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82071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</w:t>
      </w:r>
      <w:r w:rsidR="00C23505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2019-03-22T17:57:00Z</dcterms:created>
  <dcterms:modified xsi:type="dcterms:W3CDTF">2019-03-22T18:03:00Z</dcterms:modified>
</cp:coreProperties>
</file>