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="00EC4B0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B00">
        <w:rPr>
          <w:rFonts w:ascii="Arial" w:hAnsi="Arial" w:cs="Arial"/>
          <w:b/>
          <w:sz w:val="20"/>
          <w:szCs w:val="20"/>
        </w:rPr>
        <w:t>2</w:t>
      </w:r>
      <w:r w:rsidR="009867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4B00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C4B0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de Orçamento Vigente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Fica</w:t>
      </w:r>
      <w:r w:rsidR="001A6B20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S</w:t>
      </w:r>
      <w:r w:rsidR="00690C6A">
        <w:rPr>
          <w:rFonts w:ascii="Arial" w:hAnsi="Arial" w:cs="Arial"/>
          <w:sz w:val="20"/>
          <w:szCs w:val="20"/>
        </w:rPr>
        <w:t>uplementa</w:t>
      </w:r>
      <w:r w:rsidR="00EC4B00">
        <w:rPr>
          <w:rFonts w:ascii="Arial" w:hAnsi="Arial" w:cs="Arial"/>
          <w:sz w:val="20"/>
          <w:szCs w:val="20"/>
        </w:rPr>
        <w:t>da,</w:t>
      </w:r>
      <w:r w:rsidR="00690C6A">
        <w:rPr>
          <w:rFonts w:ascii="Arial" w:hAnsi="Arial" w:cs="Arial"/>
          <w:sz w:val="20"/>
          <w:szCs w:val="20"/>
        </w:rPr>
        <w:t xml:space="preserve"> n</w:t>
      </w:r>
      <w:r w:rsidR="00EC4B00">
        <w:rPr>
          <w:rFonts w:ascii="Arial" w:hAnsi="Arial" w:cs="Arial"/>
          <w:sz w:val="20"/>
          <w:szCs w:val="20"/>
        </w:rPr>
        <w:t>a</w:t>
      </w:r>
      <w:r w:rsidR="00690C6A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importância</w:t>
      </w:r>
      <w:r w:rsidR="00690C6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90C6A">
        <w:rPr>
          <w:rFonts w:ascii="Arial" w:hAnsi="Arial" w:cs="Arial"/>
          <w:sz w:val="20"/>
          <w:szCs w:val="20"/>
        </w:rPr>
        <w:t>NCr</w:t>
      </w:r>
      <w:proofErr w:type="spellEnd"/>
      <w:r w:rsidR="00690C6A">
        <w:rPr>
          <w:rFonts w:ascii="Arial" w:hAnsi="Arial" w:cs="Arial"/>
          <w:sz w:val="20"/>
          <w:szCs w:val="20"/>
        </w:rPr>
        <w:t xml:space="preserve">$ </w:t>
      </w:r>
      <w:r w:rsidR="00EC4B00">
        <w:rPr>
          <w:rFonts w:ascii="Arial" w:hAnsi="Arial" w:cs="Arial"/>
          <w:sz w:val="20"/>
          <w:szCs w:val="20"/>
        </w:rPr>
        <w:t>10.000,00</w:t>
      </w:r>
      <w:r w:rsidR="00690C6A">
        <w:rPr>
          <w:rFonts w:ascii="Arial" w:hAnsi="Arial" w:cs="Arial"/>
          <w:sz w:val="20"/>
          <w:szCs w:val="20"/>
        </w:rPr>
        <w:t xml:space="preserve"> (</w:t>
      </w:r>
      <w:r w:rsidR="00EC4B00">
        <w:rPr>
          <w:rFonts w:ascii="Arial" w:hAnsi="Arial" w:cs="Arial"/>
          <w:sz w:val="20"/>
          <w:szCs w:val="20"/>
        </w:rPr>
        <w:t>dez mil</w:t>
      </w:r>
      <w:r w:rsidR="00690C6A">
        <w:rPr>
          <w:rFonts w:ascii="Arial" w:hAnsi="Arial" w:cs="Arial"/>
          <w:sz w:val="20"/>
          <w:szCs w:val="20"/>
        </w:rPr>
        <w:t xml:space="preserve"> cruzeiros novos</w:t>
      </w:r>
      <w:r w:rsidR="00EC4B00">
        <w:rPr>
          <w:rFonts w:ascii="Arial" w:hAnsi="Arial" w:cs="Arial"/>
          <w:sz w:val="20"/>
          <w:szCs w:val="20"/>
        </w:rPr>
        <w:t>), a dotação do orçamento vigente</w:t>
      </w:r>
      <w:r w:rsidR="00690C6A">
        <w:rPr>
          <w:rFonts w:ascii="Arial" w:hAnsi="Arial" w:cs="Arial"/>
          <w:sz w:val="20"/>
          <w:szCs w:val="20"/>
        </w:rPr>
        <w:t xml:space="preserve"> abaixo discriminada</w:t>
      </w:r>
      <w:r w:rsidR="00EC4B00">
        <w:rPr>
          <w:rFonts w:ascii="Arial" w:hAnsi="Arial" w:cs="Arial"/>
          <w:sz w:val="20"/>
          <w:szCs w:val="20"/>
        </w:rPr>
        <w:t xml:space="preserve"> e atribuída ao Poder Executivo</w:t>
      </w:r>
      <w:r w:rsidR="00690C6A">
        <w:rPr>
          <w:rFonts w:ascii="Arial" w:hAnsi="Arial" w:cs="Arial"/>
          <w:sz w:val="20"/>
          <w:szCs w:val="20"/>
        </w:rPr>
        <w:t>: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89"/>
        <w:gridCol w:w="1340"/>
      </w:tblGrid>
      <w:tr w:rsidR="00EC4B00" w:rsidRPr="00690C6A" w:rsidTr="0069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EC4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.0.0.</w:t>
            </w:r>
            <w:r w:rsidR="00EC4B0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EC4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C4B0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EC4B0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EC4B00" w:rsidP="00EC4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867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Para confecção e colocação de guias e sarjetas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B00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C4B00" w:rsidRPr="00EC4B00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 na seguinte dotação:</w:t>
      </w:r>
    </w:p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33"/>
        <w:gridCol w:w="1340"/>
      </w:tblGrid>
      <w:tr w:rsidR="00325FC5" w:rsidRPr="00690C6A" w:rsidTr="00211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25FC5" w:rsidTr="00211FB0">
        <w:trPr>
          <w:jc w:val="center"/>
        </w:trPr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FC5" w:rsidTr="00211FB0">
        <w:trPr>
          <w:jc w:val="center"/>
        </w:trPr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3.0.0.0.96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FC5" w:rsidTr="00211FB0">
        <w:trPr>
          <w:jc w:val="center"/>
        </w:trPr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3.1.0.0.96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FC5" w:rsidTr="00211FB0">
        <w:trPr>
          <w:jc w:val="center"/>
        </w:trPr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3.1.2.0.96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FC5" w:rsidTr="00211FB0">
        <w:trPr>
          <w:jc w:val="center"/>
        </w:trPr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5FC5" w:rsidRPr="00DE639F" w:rsidRDefault="00325FC5" w:rsidP="00325F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V – Para </w:t>
            </w:r>
            <w:r>
              <w:rPr>
                <w:rFonts w:ascii="Arial" w:hAnsi="Arial" w:cs="Arial"/>
                <w:sz w:val="20"/>
                <w:szCs w:val="20"/>
              </w:rPr>
              <w:t>execução de Pavimentação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25FC5" w:rsidTr="00211FB0">
        <w:trPr>
          <w:jc w:val="center"/>
        </w:trPr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5FC5" w:rsidRDefault="00325FC5" w:rsidP="0021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25FC5" w:rsidRDefault="00325FC5" w:rsidP="0021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25FC5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5FC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 xml:space="preserve">retroagindo seus efeitos à data de 3 de abril de 1967,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25FC5">
        <w:rPr>
          <w:rFonts w:ascii="Arial" w:hAnsi="Arial" w:cs="Arial"/>
          <w:sz w:val="20"/>
          <w:szCs w:val="20"/>
        </w:rPr>
        <w:t>2</w:t>
      </w:r>
      <w:r w:rsidR="0098674A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325FC5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25FC5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45A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C4B00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2019-03-22T18:53:00Z</dcterms:created>
  <dcterms:modified xsi:type="dcterms:W3CDTF">2019-03-22T19:06:00Z</dcterms:modified>
</cp:coreProperties>
</file>