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720DD">
        <w:rPr>
          <w:rFonts w:ascii="Arial" w:hAnsi="Arial" w:cs="Arial"/>
          <w:b/>
          <w:sz w:val="20"/>
          <w:szCs w:val="20"/>
        </w:rPr>
        <w:t>901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17E17">
        <w:rPr>
          <w:rFonts w:ascii="Arial" w:hAnsi="Arial" w:cs="Arial"/>
          <w:b/>
          <w:sz w:val="20"/>
          <w:szCs w:val="20"/>
        </w:rPr>
        <w:t>20</w:t>
      </w:r>
      <w:r w:rsidR="001A4124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762AD">
        <w:rPr>
          <w:rFonts w:ascii="Arial" w:hAnsi="Arial" w:cs="Arial"/>
          <w:b/>
          <w:sz w:val="20"/>
          <w:szCs w:val="20"/>
        </w:rPr>
        <w:t>SETEMBRO</w:t>
      </w:r>
      <w:r w:rsidR="006C28E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B720DD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ligação de Esgoto na Rede pública, neste município.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28C0" w:rsidRDefault="0085478B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B720DD">
        <w:rPr>
          <w:rFonts w:ascii="Arial" w:hAnsi="Arial" w:cs="Arial"/>
          <w:sz w:val="20"/>
          <w:szCs w:val="20"/>
        </w:rPr>
        <w:t>Todos os prédios situados em logradouros dotados de serviços de esgotos, ficam obrigados à ligação na respectivas rede de esgotos.</w:t>
      </w:r>
    </w:p>
    <w:p w:rsidR="0085478B" w:rsidRDefault="0085478B" w:rsidP="00F254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44D58" w:rsidRDefault="00F85C2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4E76F7">
        <w:rPr>
          <w:rFonts w:ascii="Arial" w:hAnsi="Arial" w:cs="Arial"/>
          <w:b/>
          <w:sz w:val="20"/>
          <w:szCs w:val="20"/>
        </w:rPr>
        <w:t xml:space="preserve">° </w:t>
      </w:r>
      <w:r w:rsidR="00B720DD">
        <w:rPr>
          <w:rFonts w:ascii="Arial" w:hAnsi="Arial" w:cs="Arial"/>
          <w:sz w:val="20"/>
          <w:szCs w:val="20"/>
        </w:rPr>
        <w:t>Nenhuma ligação será feita, sem que haja sido requerida e paga a taxa devida.</w:t>
      </w:r>
    </w:p>
    <w:p w:rsid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Os ramais domiciliares serão ligados na rede pública, somente quando comprovada pelo D.O</w:t>
      </w:r>
      <w:r w:rsidR="00D02D31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M., a existência da fossa séptica receptora.</w:t>
      </w:r>
    </w:p>
    <w:p w:rsid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Após a execução dos serviços de ligação, o D.O.M., notificara as repartições competentes, através de medida própria.</w:t>
      </w:r>
    </w:p>
    <w:p w:rsid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 xml:space="preserve">Art. 5º </w:t>
      </w:r>
      <w:r w:rsidRPr="00B720DD">
        <w:rPr>
          <w:rFonts w:ascii="Arial" w:hAnsi="Arial" w:cs="Arial"/>
          <w:sz w:val="20"/>
          <w:szCs w:val="20"/>
        </w:rPr>
        <w:t xml:space="preserve">Este </w:t>
      </w:r>
      <w:r>
        <w:rPr>
          <w:rFonts w:ascii="Arial" w:hAnsi="Arial" w:cs="Arial"/>
          <w:sz w:val="20"/>
          <w:szCs w:val="20"/>
        </w:rPr>
        <w:t>Decreto entrará em vigor na data de sua publicação, revogadas as disposições em contrário.</w:t>
      </w:r>
    </w:p>
    <w:p w:rsid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B720DD">
        <w:rPr>
          <w:rFonts w:ascii="Arial" w:hAnsi="Arial" w:cs="Arial"/>
          <w:sz w:val="20"/>
          <w:szCs w:val="20"/>
        </w:rPr>
        <w:t>24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7762AD">
        <w:rPr>
          <w:rFonts w:ascii="Arial" w:hAnsi="Arial" w:cs="Arial"/>
          <w:sz w:val="20"/>
          <w:szCs w:val="20"/>
        </w:rPr>
        <w:t xml:space="preserve">setembro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2BC" w:rsidRDefault="008732BC" w:rsidP="009243B3">
      <w:pPr>
        <w:spacing w:after="0" w:line="240" w:lineRule="auto"/>
      </w:pPr>
      <w:r>
        <w:separator/>
      </w:r>
    </w:p>
  </w:endnote>
  <w:end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2BC" w:rsidRDefault="008732BC" w:rsidP="009243B3">
      <w:pPr>
        <w:spacing w:after="0" w:line="240" w:lineRule="auto"/>
      </w:pPr>
      <w:r>
        <w:separator/>
      </w:r>
    </w:p>
  </w:footnote>
  <w:foot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BC" w:rsidRDefault="008732B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76F7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28E2"/>
    <w:rsid w:val="006C7CFA"/>
    <w:rsid w:val="006D1549"/>
    <w:rsid w:val="006D54E2"/>
    <w:rsid w:val="006D6E6D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37D1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2D31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09F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docId w15:val="{B6A1D582-0493-4FC4-8172-482641F3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12014-BF80-484B-8C19-843CD5F0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2019-07-17T12:23:00Z</dcterms:created>
  <dcterms:modified xsi:type="dcterms:W3CDTF">2019-07-18T17:14:00Z</dcterms:modified>
</cp:coreProperties>
</file>