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245C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DB25CC">
        <w:rPr>
          <w:rFonts w:ascii="Arial" w:hAnsi="Arial" w:cs="Arial"/>
          <w:b/>
          <w:sz w:val="20"/>
          <w:szCs w:val="20"/>
        </w:rPr>
        <w:t>1</w:t>
      </w:r>
      <w:r w:rsidR="007245C4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08B1">
        <w:rPr>
          <w:rFonts w:ascii="Arial" w:hAnsi="Arial" w:cs="Arial"/>
          <w:b/>
          <w:sz w:val="20"/>
          <w:szCs w:val="20"/>
        </w:rPr>
        <w:t>2</w:t>
      </w:r>
      <w:r w:rsidR="00D269F8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7245C4" w:rsidP="007108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especial autorizado pela Lei nº 795, de 22 de outubro de 1971.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812B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CA018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18E" w:rsidRDefault="009243B3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 xml:space="preserve">Fica </w:t>
      </w:r>
      <w:r w:rsidR="007245C4">
        <w:rPr>
          <w:rFonts w:ascii="Arial" w:hAnsi="Arial" w:cs="Arial"/>
          <w:sz w:val="20"/>
          <w:szCs w:val="20"/>
        </w:rPr>
        <w:t>aberto na Diretoria de Finanças, um crédito especial de Cr$ 7.000,00 (sete mil cruzeiros), destinado a atender despesas com o Programa de Formação do Patrimônio do Servidor Público, recebendo a seguinte classificação orçamentária:</w:t>
      </w:r>
    </w:p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77"/>
        <w:gridCol w:w="1318"/>
      </w:tblGrid>
      <w:tr w:rsidR="007245C4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45C4" w:rsidRDefault="00CF2CC2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45C4" w:rsidRDefault="00CF2CC2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45C4" w:rsidRDefault="00CF2CC2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245C4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7245C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7245C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5C4" w:rsidRDefault="007245C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45C4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7245C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7245C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5C4" w:rsidRDefault="007245C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45C4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7245C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7245C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5C4" w:rsidRDefault="007245C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45C4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7245C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7245C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5C4" w:rsidRDefault="007245C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45C4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7245C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7245C4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ao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5C4" w:rsidRDefault="007245C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7.000,00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B45" w:rsidRDefault="00812B45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45C4">
        <w:rPr>
          <w:rFonts w:ascii="Arial" w:hAnsi="Arial" w:cs="Arial"/>
          <w:sz w:val="20"/>
          <w:szCs w:val="20"/>
        </w:rPr>
        <w:t xml:space="preserve">O crédito aberto no artigo anterior será coberto com os </w:t>
      </w:r>
      <w:proofErr w:type="gramStart"/>
      <w:r w:rsidR="007245C4">
        <w:rPr>
          <w:rFonts w:ascii="Arial" w:hAnsi="Arial" w:cs="Arial"/>
          <w:sz w:val="20"/>
          <w:szCs w:val="20"/>
        </w:rPr>
        <w:t>recursos</w:t>
      </w:r>
      <w:proofErr w:type="gramEnd"/>
      <w:r w:rsidR="007245C4">
        <w:rPr>
          <w:rFonts w:ascii="Arial" w:hAnsi="Arial" w:cs="Arial"/>
          <w:sz w:val="20"/>
          <w:szCs w:val="20"/>
        </w:rPr>
        <w:t xml:space="preserve"> provenientes do Superávit Financeiro apurado no Balanço Patrimonial do exercício de 1970.</w:t>
      </w:r>
    </w:p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0E3130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12B45">
        <w:rPr>
          <w:rFonts w:ascii="Arial" w:hAnsi="Arial" w:cs="Arial"/>
          <w:b/>
          <w:bCs/>
          <w:sz w:val="20"/>
          <w:szCs w:val="20"/>
        </w:rPr>
        <w:t>3</w:t>
      </w:r>
      <w:r w:rsidRPr="000427A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retroagindo seus efeitos a data de 25-10-1</w:t>
      </w:r>
      <w:bookmarkStart w:id="0" w:name="_GoBack"/>
      <w:bookmarkEnd w:id="0"/>
      <w:r w:rsidR="007245C4">
        <w:rPr>
          <w:rFonts w:ascii="Arial" w:hAnsi="Arial" w:cs="Arial"/>
          <w:sz w:val="20"/>
          <w:szCs w:val="20"/>
        </w:rPr>
        <w:t>971,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10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269F8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40B" w:rsidRDefault="0088440B" w:rsidP="009243B3">
      <w:pPr>
        <w:spacing w:after="0" w:line="240" w:lineRule="auto"/>
      </w:pPr>
      <w:r>
        <w:separator/>
      </w:r>
    </w:p>
  </w:endnote>
  <w:endnote w:type="continuationSeparator" w:id="0">
    <w:p w:rsidR="0088440B" w:rsidRDefault="008844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40B" w:rsidRDefault="0088440B" w:rsidP="009243B3">
      <w:pPr>
        <w:spacing w:after="0" w:line="240" w:lineRule="auto"/>
      </w:pPr>
      <w:r>
        <w:separator/>
      </w:r>
    </w:p>
  </w:footnote>
  <w:footnote w:type="continuationSeparator" w:id="0">
    <w:p w:rsidR="0088440B" w:rsidRDefault="008844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8440B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8F7F89"/>
    <w:rsid w:val="009033A0"/>
    <w:rsid w:val="009074F1"/>
    <w:rsid w:val="0092127D"/>
    <w:rsid w:val="009243B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2CC2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A76F6640-8A22-42DD-9C3A-CD38AF6A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2019-03-09T11:42:00Z</dcterms:created>
  <dcterms:modified xsi:type="dcterms:W3CDTF">2019-05-13T17:23:00Z</dcterms:modified>
</cp:coreProperties>
</file>