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629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50</w:t>
      </w:r>
      <w:r w:rsidR="000629DB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5099C">
        <w:rPr>
          <w:rFonts w:ascii="Arial" w:hAnsi="Arial" w:cs="Arial"/>
          <w:b/>
          <w:sz w:val="20"/>
          <w:szCs w:val="20"/>
        </w:rPr>
        <w:t>11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E5099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0629DB" w:rsidP="0048322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 para fins de desapropriação, o imóvel constituído pelo lote </w:t>
      </w:r>
      <w:r w:rsidR="00C040B1">
        <w:rPr>
          <w:rFonts w:ascii="Arial" w:hAnsi="Arial" w:cs="Arial"/>
          <w:sz w:val="20"/>
          <w:szCs w:val="20"/>
        </w:rPr>
        <w:t>08 da quadra</w:t>
      </w:r>
      <w:r>
        <w:rPr>
          <w:rFonts w:ascii="Arial" w:hAnsi="Arial" w:cs="Arial"/>
          <w:sz w:val="20"/>
          <w:szCs w:val="20"/>
        </w:rPr>
        <w:t xml:space="preserve"> 08 do loteamento “Vila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>” neste Município, necessário à construção de prédio Escolar.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514DC" w:rsidRDefault="00A46BB7" w:rsidP="000629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4F0D59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</w:t>
      </w:r>
      <w:r w:rsidR="00C040B1">
        <w:rPr>
          <w:rFonts w:ascii="Arial" w:hAnsi="Arial" w:cs="Arial"/>
          <w:b/>
          <w:sz w:val="20"/>
          <w:szCs w:val="20"/>
        </w:rPr>
        <w:t>O DECRETO-LEI COMPLEMENTAR Nº 9</w:t>
      </w:r>
      <w:r w:rsidR="006A3354">
        <w:rPr>
          <w:rFonts w:ascii="Arial" w:hAnsi="Arial" w:cs="Arial"/>
          <w:b/>
          <w:sz w:val="20"/>
          <w:szCs w:val="20"/>
        </w:rPr>
        <w:t xml:space="preserve"> DE 31 DEDEZEMBRO DE 1969</w:t>
      </w:r>
      <w:r w:rsidR="000629DB">
        <w:rPr>
          <w:rFonts w:ascii="Arial" w:hAnsi="Arial" w:cs="Arial"/>
          <w:b/>
          <w:sz w:val="20"/>
          <w:szCs w:val="20"/>
        </w:rPr>
        <w:t xml:space="preserve"> E DEMAIS LEGISLAÇÃO FEDERAL APLICÁVEL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099C" w:rsidRDefault="009243B3" w:rsidP="00062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B505F">
        <w:rPr>
          <w:rFonts w:ascii="Arial" w:hAnsi="Arial" w:cs="Arial"/>
          <w:sz w:val="20"/>
          <w:szCs w:val="20"/>
        </w:rPr>
        <w:t>Fica</w:t>
      </w:r>
      <w:r w:rsidR="00E5099C">
        <w:rPr>
          <w:rFonts w:ascii="Arial" w:hAnsi="Arial" w:cs="Arial"/>
          <w:sz w:val="20"/>
          <w:szCs w:val="20"/>
        </w:rPr>
        <w:t xml:space="preserve"> </w:t>
      </w:r>
      <w:r w:rsidR="000629DB">
        <w:rPr>
          <w:rFonts w:ascii="Arial" w:hAnsi="Arial" w:cs="Arial"/>
          <w:sz w:val="20"/>
          <w:szCs w:val="20"/>
        </w:rPr>
        <w:t xml:space="preserve">declarado de utilidade pública, para fins de desapropriação amigável ou judicial, o imóvel com frente para Avenida Dom Pedro II, 283, constituído pelo lote 08, da quadra 08, do Loteamento denominado “Vila </w:t>
      </w:r>
      <w:proofErr w:type="spellStart"/>
      <w:r w:rsidR="000629DB">
        <w:rPr>
          <w:rFonts w:ascii="Arial" w:hAnsi="Arial" w:cs="Arial"/>
          <w:sz w:val="20"/>
          <w:szCs w:val="20"/>
        </w:rPr>
        <w:t>Romanópolis</w:t>
      </w:r>
      <w:proofErr w:type="spellEnd"/>
      <w:r w:rsidR="000629DB">
        <w:rPr>
          <w:rFonts w:ascii="Arial" w:hAnsi="Arial" w:cs="Arial"/>
          <w:sz w:val="20"/>
          <w:szCs w:val="20"/>
        </w:rPr>
        <w:t>, localizado na zona Urbana do Município, que consta pertencer ao Sr. José Muniz Galvão ou Sucessores, cujo imóvel encerra uma área de 552 metros quadrados, que assim se descreve:</w:t>
      </w:r>
    </w:p>
    <w:p w:rsidR="00173620" w:rsidRDefault="00173620" w:rsidP="00062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6C4E" w:rsidRDefault="00EB6C4E" w:rsidP="00062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“Terreno com 12 metros de frente para a Avenida Dom Pedro II, com 46 metros de frente aos fundos, tanto do lado esquerdo com o direito de quem olha da Avenida Dom Pedro II, confrontando com os lotes 07 e 09 respectivamente, e 12 metros nos Fundos, confrontando com os lotes 22 e 23 da mesma quadra 08, encerrando uma área de 552 metros </w:t>
      </w:r>
      <w:proofErr w:type="gramStart"/>
      <w:r>
        <w:rPr>
          <w:rFonts w:ascii="Arial" w:hAnsi="Arial" w:cs="Arial"/>
          <w:sz w:val="20"/>
          <w:szCs w:val="20"/>
        </w:rPr>
        <w:t>quadrados.”</w:t>
      </w:r>
      <w:proofErr w:type="gramEnd"/>
    </w:p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099C" w:rsidRDefault="0012478F" w:rsidP="00EB6C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B6C4E">
        <w:rPr>
          <w:rFonts w:ascii="Arial" w:hAnsi="Arial" w:cs="Arial"/>
          <w:sz w:val="20"/>
          <w:szCs w:val="20"/>
        </w:rPr>
        <w:t>A desapropriação de que trata o artigo anterior é declarado de Natureza urgente, para os efeitos do artigo 15, do Decreto-Lei nº 3.365, de 21.03</w:t>
      </w:r>
      <w:r w:rsidR="00C040B1">
        <w:rPr>
          <w:rFonts w:ascii="Arial" w:hAnsi="Arial" w:cs="Arial"/>
          <w:sz w:val="20"/>
          <w:szCs w:val="20"/>
        </w:rPr>
        <w:t>.1941, alterado pela Lei nº 2.78</w:t>
      </w:r>
      <w:bookmarkStart w:id="0" w:name="_GoBack"/>
      <w:bookmarkEnd w:id="0"/>
      <w:r w:rsidR="00EB6C4E">
        <w:rPr>
          <w:rFonts w:ascii="Arial" w:hAnsi="Arial" w:cs="Arial"/>
          <w:sz w:val="20"/>
          <w:szCs w:val="20"/>
        </w:rPr>
        <w:t>6, de 21.05.1956.</w:t>
      </w:r>
    </w:p>
    <w:p w:rsidR="00EB6C4E" w:rsidRDefault="00EB6C4E" w:rsidP="00EB6C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6C4E" w:rsidRDefault="00EB6C4E" w:rsidP="00EB6C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6C4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do presente Decreto, correrão a conta de verba própria do orçamento vigente, suplementada se necessário.</w:t>
      </w:r>
    </w:p>
    <w:p w:rsidR="000138D5" w:rsidRDefault="000138D5" w:rsidP="000138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0138D5" w:rsidP="00EB6C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8D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B6C4E">
        <w:rPr>
          <w:rFonts w:ascii="Arial" w:hAnsi="Arial" w:cs="Arial"/>
          <w:b/>
          <w:bCs/>
          <w:sz w:val="20"/>
          <w:szCs w:val="20"/>
        </w:rPr>
        <w:t>4</w:t>
      </w:r>
      <w:r w:rsidRPr="000138D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5099C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E5099C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E49" w:rsidRDefault="00AA0E49" w:rsidP="009243B3">
      <w:pPr>
        <w:spacing w:after="0" w:line="240" w:lineRule="auto"/>
      </w:pPr>
      <w:r>
        <w:separator/>
      </w:r>
    </w:p>
  </w:endnote>
  <w:endnote w:type="continuationSeparator" w:id="0">
    <w:p w:rsidR="00AA0E49" w:rsidRDefault="00AA0E4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E49" w:rsidRDefault="00AA0E49" w:rsidP="009243B3">
      <w:pPr>
        <w:spacing w:after="0" w:line="240" w:lineRule="auto"/>
      </w:pPr>
      <w:r>
        <w:separator/>
      </w:r>
    </w:p>
  </w:footnote>
  <w:footnote w:type="continuationSeparator" w:id="0">
    <w:p w:rsidR="00AA0E49" w:rsidRDefault="00AA0E4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5EA"/>
    <w:rsid w:val="000629DB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3620"/>
    <w:rsid w:val="00177581"/>
    <w:rsid w:val="0018002E"/>
    <w:rsid w:val="001873ED"/>
    <w:rsid w:val="001907D0"/>
    <w:rsid w:val="00191497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0B46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0D59"/>
    <w:rsid w:val="004F1CAE"/>
    <w:rsid w:val="004F41DD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D09FE"/>
    <w:rsid w:val="006E7EAC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32041"/>
    <w:rsid w:val="00842DD9"/>
    <w:rsid w:val="00851DE6"/>
    <w:rsid w:val="00852AFC"/>
    <w:rsid w:val="00856F76"/>
    <w:rsid w:val="00857EB8"/>
    <w:rsid w:val="008600D8"/>
    <w:rsid w:val="0086014F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918F9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67B6"/>
    <w:rsid w:val="008F2590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A1A4F"/>
    <w:rsid w:val="009A6AB3"/>
    <w:rsid w:val="009A7E9E"/>
    <w:rsid w:val="009B402F"/>
    <w:rsid w:val="009C47BA"/>
    <w:rsid w:val="009C70F2"/>
    <w:rsid w:val="009D144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0E49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BF7C2D"/>
    <w:rsid w:val="00C0013E"/>
    <w:rsid w:val="00C002D7"/>
    <w:rsid w:val="00C006AD"/>
    <w:rsid w:val="00C040B1"/>
    <w:rsid w:val="00C04855"/>
    <w:rsid w:val="00C240E8"/>
    <w:rsid w:val="00C2580D"/>
    <w:rsid w:val="00C40195"/>
    <w:rsid w:val="00C47658"/>
    <w:rsid w:val="00C4793B"/>
    <w:rsid w:val="00C514DC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5B62"/>
    <w:rsid w:val="00E5099C"/>
    <w:rsid w:val="00E551DD"/>
    <w:rsid w:val="00E61CB4"/>
    <w:rsid w:val="00E6481A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6C4E"/>
    <w:rsid w:val="00EB7F65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3107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CCD0B9F"/>
  <w15:docId w15:val="{F13DCF4F-8302-4728-BDE1-3A0D02BD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2019-03-13T16:35:00Z</dcterms:created>
  <dcterms:modified xsi:type="dcterms:W3CDTF">2019-05-15T18:40:00Z</dcterms:modified>
</cp:coreProperties>
</file>