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31201">
        <w:rPr>
          <w:rFonts w:ascii="Arial" w:hAnsi="Arial" w:cs="Arial"/>
          <w:b/>
          <w:sz w:val="20"/>
          <w:szCs w:val="20"/>
        </w:rPr>
        <w:t>1540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6D7C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31201">
        <w:rPr>
          <w:rFonts w:ascii="Arial" w:hAnsi="Arial" w:cs="Arial"/>
          <w:b/>
          <w:sz w:val="20"/>
          <w:szCs w:val="20"/>
        </w:rPr>
        <w:t>JANEI</w:t>
      </w:r>
      <w:r w:rsidR="00C26D7C">
        <w:rPr>
          <w:rFonts w:ascii="Arial" w:hAnsi="Arial" w:cs="Arial"/>
          <w:b/>
          <w:sz w:val="20"/>
          <w:szCs w:val="20"/>
        </w:rPr>
        <w:t>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31201">
        <w:rPr>
          <w:rFonts w:ascii="Arial" w:hAnsi="Arial" w:cs="Arial"/>
          <w:b/>
          <w:sz w:val="20"/>
          <w:szCs w:val="20"/>
        </w:rPr>
        <w:t>1974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4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para fins de desapropriação, o imóvel constituído pelos lotes </w:t>
      </w:r>
      <w:proofErr w:type="gramStart"/>
      <w:r>
        <w:rPr>
          <w:rFonts w:ascii="Arial" w:hAnsi="Arial" w:cs="Arial"/>
          <w:sz w:val="20"/>
          <w:szCs w:val="20"/>
        </w:rPr>
        <w:t>6</w:t>
      </w:r>
      <w:proofErr w:type="gramEnd"/>
      <w:r>
        <w:rPr>
          <w:rFonts w:ascii="Arial" w:hAnsi="Arial" w:cs="Arial"/>
          <w:sz w:val="20"/>
          <w:szCs w:val="20"/>
        </w:rPr>
        <w:t xml:space="preserve"> e 7 da Quadra “3” do Loteamento “Vila das Nações”, neste Município, necess</w:t>
      </w:r>
      <w:r w:rsidR="00E12A0B">
        <w:rPr>
          <w:rFonts w:ascii="Arial" w:hAnsi="Arial" w:cs="Arial"/>
          <w:sz w:val="20"/>
          <w:szCs w:val="20"/>
        </w:rPr>
        <w:t>ári</w:t>
      </w:r>
      <w:r w:rsidR="00B80C70">
        <w:rPr>
          <w:rFonts w:ascii="Arial" w:hAnsi="Arial" w:cs="Arial"/>
          <w:sz w:val="20"/>
          <w:szCs w:val="20"/>
        </w:rPr>
        <w:t>o à ampliação de prédio escolar</w:t>
      </w:r>
      <w:r w:rsidR="00E12A0B">
        <w:rPr>
          <w:rFonts w:ascii="Arial" w:hAnsi="Arial" w:cs="Arial"/>
          <w:sz w:val="20"/>
          <w:szCs w:val="20"/>
        </w:rPr>
        <w:t>.</w:t>
      </w:r>
    </w:p>
    <w:p w:rsidR="00F04138" w:rsidRDefault="00F04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E12A0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5B6A93">
        <w:rPr>
          <w:rFonts w:ascii="Arial" w:hAnsi="Arial" w:cs="Arial"/>
          <w:b/>
          <w:sz w:val="20"/>
          <w:szCs w:val="20"/>
        </w:rPr>
        <w:t xml:space="preserve"> DE FERRAZ DE VASCONCELOS</w:t>
      </w:r>
      <w:r>
        <w:rPr>
          <w:rFonts w:ascii="Arial" w:hAnsi="Arial" w:cs="Arial"/>
          <w:b/>
          <w:sz w:val="20"/>
          <w:szCs w:val="20"/>
        </w:rPr>
        <w:t>, USANDO DAS ATRIBUIÇÕES QUE LHE SÃO CONFERIDAS POR LEI, NA FORMA DO A</w:t>
      </w:r>
      <w:r w:rsidR="00B80C70">
        <w:rPr>
          <w:rFonts w:ascii="Arial" w:hAnsi="Arial" w:cs="Arial"/>
          <w:b/>
          <w:sz w:val="20"/>
          <w:szCs w:val="20"/>
        </w:rPr>
        <w:t>RTIGO 39, Nº ”IV”, DO DECRETO–</w:t>
      </w:r>
      <w:r>
        <w:rPr>
          <w:rFonts w:ascii="Arial" w:hAnsi="Arial" w:cs="Arial"/>
          <w:b/>
          <w:sz w:val="20"/>
          <w:szCs w:val="20"/>
        </w:rPr>
        <w:t>LEI COMPLEMENTAR Nº</w:t>
      </w:r>
      <w:r w:rsidR="00B80C7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9, DE 31 DE DEZEMBRO DE 1969 E DEMAIS LEGISLAÇÃO FEDERAL APLICÁVEL.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6DB" w:rsidRDefault="009243B3" w:rsidP="00E12A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B78C8">
        <w:rPr>
          <w:rFonts w:ascii="Arial" w:hAnsi="Arial" w:cs="Arial"/>
          <w:sz w:val="20"/>
          <w:szCs w:val="20"/>
        </w:rPr>
        <w:t>Fica</w:t>
      </w:r>
      <w:r w:rsidR="00E12A0B">
        <w:rPr>
          <w:rFonts w:ascii="Arial" w:hAnsi="Arial" w:cs="Arial"/>
          <w:sz w:val="20"/>
          <w:szCs w:val="20"/>
        </w:rPr>
        <w:t>m</w:t>
      </w:r>
      <w:r w:rsidR="004B78C8">
        <w:rPr>
          <w:rFonts w:ascii="Arial" w:hAnsi="Arial" w:cs="Arial"/>
          <w:sz w:val="20"/>
          <w:szCs w:val="20"/>
        </w:rPr>
        <w:t xml:space="preserve"> </w:t>
      </w:r>
      <w:r w:rsidR="00E12A0B">
        <w:rPr>
          <w:rFonts w:ascii="Arial" w:hAnsi="Arial" w:cs="Arial"/>
          <w:sz w:val="20"/>
          <w:szCs w:val="20"/>
        </w:rPr>
        <w:t>declarados de utilidade pública para fins de desapropriação amigável ou judicial, o imóvel com frente para a Rua São Francisco nº76, constituído pelos lotes nº 6 e 7 da Quadra “3”</w:t>
      </w:r>
      <w:r w:rsidR="00C07F53">
        <w:rPr>
          <w:rFonts w:ascii="Arial" w:hAnsi="Arial" w:cs="Arial"/>
          <w:sz w:val="20"/>
          <w:szCs w:val="20"/>
        </w:rPr>
        <w:t>, do Loteamento denominado “Vila das Nações”, Zona Urbana do Município, que constam pertencer ao Sr. Alfredo Paganucci e José Antonio Gonçalves, cujo imóvel encerra uma área de 532,50 metros quadrados, que assim se descreve</w:t>
      </w:r>
      <w:r w:rsidR="004B78C8">
        <w:rPr>
          <w:rFonts w:ascii="Arial" w:hAnsi="Arial" w:cs="Arial"/>
          <w:sz w:val="20"/>
          <w:szCs w:val="20"/>
        </w:rPr>
        <w:t>:</w:t>
      </w:r>
    </w:p>
    <w:p w:rsidR="00E61E51" w:rsidRDefault="00E61E51" w:rsidP="00E12A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78C8" w:rsidRDefault="00B80C70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</w:t>
      </w:r>
      <w:r w:rsidR="00567D01">
        <w:rPr>
          <w:rFonts w:ascii="Arial" w:hAnsi="Arial" w:cs="Arial"/>
          <w:sz w:val="20"/>
          <w:szCs w:val="20"/>
        </w:rPr>
        <w:t>Quadra “3”</w:t>
      </w:r>
    </w:p>
    <w:p w:rsidR="00E61E51" w:rsidRDefault="00E61E51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p w:rsidR="00567D01" w:rsidRDefault="00567D01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Lotes </w:t>
      </w:r>
      <w:proofErr w:type="gramStart"/>
      <w:r>
        <w:rPr>
          <w:rFonts w:ascii="Arial" w:hAnsi="Arial" w:cs="Arial"/>
          <w:sz w:val="20"/>
          <w:szCs w:val="20"/>
        </w:rPr>
        <w:t>6</w:t>
      </w:r>
      <w:proofErr w:type="gramEnd"/>
      <w:r>
        <w:rPr>
          <w:rFonts w:ascii="Arial" w:hAnsi="Arial" w:cs="Arial"/>
          <w:sz w:val="20"/>
          <w:szCs w:val="20"/>
        </w:rPr>
        <w:t xml:space="preserve"> e 7, começa na esquina da Rua São Francisco e Paranapanema, onde medem em curva 9,00 metros e mais 14,00 metros com frente para a Rua Paranapanema, da frente aos fundos onde faz divisa com o lote 8 </w:t>
      </w:r>
      <w:r w:rsidR="00E61E51">
        <w:rPr>
          <w:rFonts w:ascii="Arial" w:hAnsi="Arial" w:cs="Arial"/>
          <w:sz w:val="20"/>
          <w:szCs w:val="20"/>
        </w:rPr>
        <w:t>medem 25,00 metros, nos fundos medem 22,00 metros e divide com os lotes 1 e 2 e, da frente aos fundos onde divide com o prolongamento da Rua São Francisco medem 17,00 metros, encerrando a área de 532,50 metros quadrados.</w:t>
      </w:r>
      <w:r w:rsidR="00B80C70">
        <w:rPr>
          <w:rFonts w:ascii="Arial" w:hAnsi="Arial" w:cs="Arial"/>
          <w:sz w:val="20"/>
          <w:szCs w:val="20"/>
        </w:rPr>
        <w:t>”</w:t>
      </w:r>
    </w:p>
    <w:p w:rsidR="004B78C8" w:rsidRDefault="004B78C8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44FD" w:rsidRDefault="009C17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02A28">
        <w:rPr>
          <w:rFonts w:ascii="Arial" w:hAnsi="Arial" w:cs="Arial"/>
          <w:b/>
          <w:sz w:val="20"/>
          <w:szCs w:val="20"/>
        </w:rPr>
        <w:t>2</w:t>
      </w:r>
      <w:r w:rsidR="00AE44FD" w:rsidRPr="00112645">
        <w:rPr>
          <w:rFonts w:ascii="Arial" w:hAnsi="Arial" w:cs="Arial"/>
          <w:b/>
          <w:sz w:val="20"/>
          <w:szCs w:val="20"/>
        </w:rPr>
        <w:t>º</w:t>
      </w:r>
      <w:r w:rsidR="00AE44FD">
        <w:rPr>
          <w:rFonts w:ascii="Arial" w:hAnsi="Arial" w:cs="Arial"/>
          <w:sz w:val="20"/>
          <w:szCs w:val="20"/>
        </w:rPr>
        <w:t xml:space="preserve"> </w:t>
      </w:r>
      <w:r w:rsidR="00E61E51">
        <w:rPr>
          <w:rFonts w:ascii="Arial" w:hAnsi="Arial" w:cs="Arial"/>
          <w:sz w:val="20"/>
          <w:szCs w:val="20"/>
        </w:rPr>
        <w:t xml:space="preserve">A desapropriação de que trata o artigo anterior é </w:t>
      </w:r>
      <w:proofErr w:type="gramStart"/>
      <w:r w:rsidR="00E61E51">
        <w:rPr>
          <w:rFonts w:ascii="Arial" w:hAnsi="Arial" w:cs="Arial"/>
          <w:sz w:val="20"/>
          <w:szCs w:val="20"/>
        </w:rPr>
        <w:t>declarada de natureza urgente</w:t>
      </w:r>
      <w:proofErr w:type="gramEnd"/>
      <w:r w:rsidR="00E61E51">
        <w:rPr>
          <w:rFonts w:ascii="Arial" w:hAnsi="Arial" w:cs="Arial"/>
          <w:sz w:val="20"/>
          <w:szCs w:val="20"/>
        </w:rPr>
        <w:t xml:space="preserve"> para os efeitos do artigo 15, do Decreto Lei nº 3.365, de 21.06.1941, alterado pela Lei nº</w:t>
      </w:r>
      <w:r w:rsidR="00B80C70">
        <w:rPr>
          <w:rFonts w:ascii="Arial" w:hAnsi="Arial" w:cs="Arial"/>
          <w:sz w:val="20"/>
          <w:szCs w:val="20"/>
        </w:rPr>
        <w:t xml:space="preserve"> </w:t>
      </w:r>
      <w:r w:rsidR="00E61E51">
        <w:rPr>
          <w:rFonts w:ascii="Arial" w:hAnsi="Arial" w:cs="Arial"/>
          <w:sz w:val="20"/>
          <w:szCs w:val="20"/>
        </w:rPr>
        <w:t>2.786, de 21.05.1956</w:t>
      </w:r>
      <w:r w:rsidR="001705CB">
        <w:rPr>
          <w:rFonts w:ascii="Arial" w:hAnsi="Arial" w:cs="Arial"/>
          <w:sz w:val="20"/>
          <w:szCs w:val="20"/>
        </w:rPr>
        <w:t>.</w:t>
      </w:r>
    </w:p>
    <w:p w:rsidR="00FB3846" w:rsidRDefault="00FB38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E61E51">
        <w:rPr>
          <w:rFonts w:ascii="Arial" w:hAnsi="Arial" w:cs="Arial"/>
          <w:sz w:val="20"/>
          <w:szCs w:val="20"/>
        </w:rPr>
        <w:t>As despesas decorrentes com a execução do presente Decreto, correrão à conta de verba própria do orçamento vigente, suplementada se necessário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1E51" w:rsidRPr="006036D8" w:rsidRDefault="00E61E51" w:rsidP="00E61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Este Decreto entrará em vigor na data de sua publicação, revoga</w:t>
      </w:r>
      <w:r w:rsidR="00263F97">
        <w:rPr>
          <w:rFonts w:ascii="Arial" w:hAnsi="Arial" w:cs="Arial"/>
          <w:sz w:val="20"/>
          <w:szCs w:val="20"/>
        </w:rPr>
        <w:t>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E61E51" w:rsidRDefault="00E61E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C70" w:rsidRDefault="00B80C7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036D8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3F97">
        <w:rPr>
          <w:rFonts w:ascii="Arial" w:hAnsi="Arial" w:cs="Arial"/>
          <w:sz w:val="20"/>
          <w:szCs w:val="20"/>
        </w:rPr>
        <w:t>jane</w:t>
      </w:r>
      <w:r w:rsidR="006036D8">
        <w:rPr>
          <w:rFonts w:ascii="Arial" w:hAnsi="Arial" w:cs="Arial"/>
          <w:sz w:val="20"/>
          <w:szCs w:val="20"/>
        </w:rPr>
        <w:t>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3F97">
        <w:rPr>
          <w:rFonts w:ascii="Arial" w:hAnsi="Arial" w:cs="Arial"/>
          <w:sz w:val="20"/>
          <w:szCs w:val="20"/>
        </w:rPr>
        <w:t>1974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63F9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E44F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263F97" w:rsidP="00B80C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263F97" w:rsidP="00B80C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</w:t>
      </w:r>
      <w:r w:rsidR="006036D8">
        <w:rPr>
          <w:rFonts w:ascii="Arial" w:hAnsi="Arial" w:cs="Arial"/>
          <w:sz w:val="20"/>
          <w:szCs w:val="20"/>
        </w:rPr>
        <w:t>ção</w:t>
      </w:r>
    </w:p>
    <w:p w:rsidR="00B80C70" w:rsidRDefault="00B80C70" w:rsidP="00B80C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0C70" w:rsidRDefault="00B80C70" w:rsidP="00B80C7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97B1F" w:rsidRDefault="00B80C70" w:rsidP="00B80C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397B1F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AB" w:rsidRDefault="002F77AB" w:rsidP="009243B3">
      <w:pPr>
        <w:spacing w:after="0" w:line="240" w:lineRule="auto"/>
      </w:pPr>
      <w:r>
        <w:separator/>
      </w:r>
    </w:p>
  </w:endnote>
  <w:endnote w:type="continuationSeparator" w:id="0">
    <w:p w:rsidR="002F77AB" w:rsidRDefault="002F77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AB" w:rsidRDefault="002F77AB" w:rsidP="009243B3">
      <w:pPr>
        <w:spacing w:after="0" w:line="240" w:lineRule="auto"/>
      </w:pPr>
      <w:r>
        <w:separator/>
      </w:r>
    </w:p>
  </w:footnote>
  <w:footnote w:type="continuationSeparator" w:id="0">
    <w:p w:rsidR="002F77AB" w:rsidRDefault="002F77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D6D7F"/>
    <w:rsid w:val="00112645"/>
    <w:rsid w:val="001705CB"/>
    <w:rsid w:val="00250A7E"/>
    <w:rsid w:val="00263F97"/>
    <w:rsid w:val="00295411"/>
    <w:rsid w:val="00297C20"/>
    <w:rsid w:val="002A149E"/>
    <w:rsid w:val="002F77AB"/>
    <w:rsid w:val="00302A28"/>
    <w:rsid w:val="00302FA6"/>
    <w:rsid w:val="00307591"/>
    <w:rsid w:val="00397B1F"/>
    <w:rsid w:val="004B78C8"/>
    <w:rsid w:val="004E583F"/>
    <w:rsid w:val="00513BE7"/>
    <w:rsid w:val="005466DB"/>
    <w:rsid w:val="00567D01"/>
    <w:rsid w:val="005B229F"/>
    <w:rsid w:val="005B6A93"/>
    <w:rsid w:val="006036D8"/>
    <w:rsid w:val="00637FCF"/>
    <w:rsid w:val="00731201"/>
    <w:rsid w:val="007E7FF7"/>
    <w:rsid w:val="00874365"/>
    <w:rsid w:val="009243B3"/>
    <w:rsid w:val="009C1759"/>
    <w:rsid w:val="00A0648A"/>
    <w:rsid w:val="00A066A9"/>
    <w:rsid w:val="00A20239"/>
    <w:rsid w:val="00A332F7"/>
    <w:rsid w:val="00A81063"/>
    <w:rsid w:val="00AE44FD"/>
    <w:rsid w:val="00B60A87"/>
    <w:rsid w:val="00B80C70"/>
    <w:rsid w:val="00BA1CFA"/>
    <w:rsid w:val="00BE20B6"/>
    <w:rsid w:val="00BE55FC"/>
    <w:rsid w:val="00C07F53"/>
    <w:rsid w:val="00C26D7C"/>
    <w:rsid w:val="00C3283A"/>
    <w:rsid w:val="00C50A4B"/>
    <w:rsid w:val="00DF7273"/>
    <w:rsid w:val="00E12A0B"/>
    <w:rsid w:val="00E13699"/>
    <w:rsid w:val="00E61E51"/>
    <w:rsid w:val="00F04138"/>
    <w:rsid w:val="00F235E9"/>
    <w:rsid w:val="00F41AC5"/>
    <w:rsid w:val="00F67D29"/>
    <w:rsid w:val="00F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4DC34-00D7-4D57-9FC3-3409EE87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2019-03-26T00:18:00Z</dcterms:created>
  <dcterms:modified xsi:type="dcterms:W3CDTF">2019-05-14T12:50:00Z</dcterms:modified>
</cp:coreProperties>
</file>