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A620B1">
      <w:pPr>
        <w:tabs>
          <w:tab w:val="left" w:pos="262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5F6DC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6DC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D232A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os imóveis que específica.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232AD">
        <w:rPr>
          <w:rFonts w:ascii="Arial" w:hAnsi="Arial" w:cs="Arial"/>
          <w:b/>
          <w:sz w:val="20"/>
          <w:szCs w:val="20"/>
        </w:rPr>
        <w:t>LEGAIS, NA FORMA DO ARTIGO 39, N° IV, DO DECRETO-LEI COMPLEMENTAR N° 9, DE 31.12.69 E DEMAIS LEGISLA</w:t>
      </w:r>
      <w:r w:rsidR="005F6DC2">
        <w:rPr>
          <w:rFonts w:ascii="Arial" w:hAnsi="Arial" w:cs="Arial"/>
          <w:b/>
          <w:sz w:val="20"/>
          <w:szCs w:val="20"/>
        </w:rPr>
        <w:t>Ç</w:t>
      </w:r>
      <w:r w:rsidR="00D232AD">
        <w:rPr>
          <w:rFonts w:ascii="Arial" w:hAnsi="Arial" w:cs="Arial"/>
          <w:b/>
          <w:sz w:val="20"/>
          <w:szCs w:val="20"/>
        </w:rPr>
        <w:t>ÃO FEDERAL APLICÁVEL,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 xml:space="preserve">Fica </w:t>
      </w:r>
      <w:r w:rsidR="00D232AD">
        <w:rPr>
          <w:rFonts w:ascii="Arial" w:hAnsi="Arial" w:cs="Arial"/>
          <w:sz w:val="20"/>
          <w:szCs w:val="20"/>
        </w:rPr>
        <w:t xml:space="preserve">declarado de utilidade pública, para fins de desapropriação por via amigável ou judicial, os imóveis abaixo caracterizados, constituídos </w:t>
      </w:r>
      <w:r w:rsidR="005F6DC2">
        <w:rPr>
          <w:rFonts w:ascii="Arial" w:hAnsi="Arial" w:cs="Arial"/>
          <w:sz w:val="20"/>
          <w:szCs w:val="20"/>
        </w:rPr>
        <w:t xml:space="preserve">de duas áreas de terrenos, perfazendo um total de 1.324,72 m² (um mil, trezentos e vinte e quatro metros e setenta e dois centímetros quadrados), destinados a abertura de rua ligando à Rua Boston, do loteamento denominado Vila do Americano à travessa da Rua Caetano </w:t>
      </w:r>
      <w:proofErr w:type="spellStart"/>
      <w:r w:rsidR="005F6DC2">
        <w:rPr>
          <w:rFonts w:ascii="Arial" w:hAnsi="Arial" w:cs="Arial"/>
          <w:sz w:val="20"/>
          <w:szCs w:val="20"/>
        </w:rPr>
        <w:t>Rúbio</w:t>
      </w:r>
      <w:proofErr w:type="spellEnd"/>
      <w:r w:rsidR="005F6DC2">
        <w:rPr>
          <w:rFonts w:ascii="Arial" w:hAnsi="Arial" w:cs="Arial"/>
          <w:sz w:val="20"/>
          <w:szCs w:val="20"/>
        </w:rPr>
        <w:t xml:space="preserve"> do Jardim Tinoco, neste Município, assim se descreve:</w:t>
      </w:r>
    </w:p>
    <w:p w:rsidR="00D232AD" w:rsidRDefault="00D232A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98E" w:rsidRDefault="005F6DC2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1: lote 5 da quadra “L” do loteamento denominado Vila do Americano, mede 10,00m de frente pela Rua </w:t>
      </w:r>
      <w:proofErr w:type="spellStart"/>
      <w:r>
        <w:rPr>
          <w:rFonts w:ascii="Arial" w:hAnsi="Arial" w:cs="Arial"/>
          <w:sz w:val="20"/>
          <w:szCs w:val="20"/>
        </w:rPr>
        <w:t>Lousiana</w:t>
      </w:r>
      <w:proofErr w:type="spellEnd"/>
      <w:r>
        <w:rPr>
          <w:rFonts w:ascii="Arial" w:hAnsi="Arial" w:cs="Arial"/>
          <w:sz w:val="20"/>
          <w:szCs w:val="20"/>
        </w:rPr>
        <w:t xml:space="preserve">; do lado direito de quem da Rua olha confronta com o lote 4 da mesma quadra numa extensão de 40,00m; do lado esquerdo confronta com o lote 6 da mesma quadra numa extensão de 40,00m; nos fundos mede 10,00m e confronta com os terrenos do Eletro </w:t>
      </w:r>
      <w:proofErr w:type="spellStart"/>
      <w:r>
        <w:rPr>
          <w:rFonts w:ascii="Arial" w:hAnsi="Arial" w:cs="Arial"/>
          <w:sz w:val="20"/>
          <w:szCs w:val="20"/>
        </w:rPr>
        <w:t>Nambei</w:t>
      </w:r>
      <w:proofErr w:type="spellEnd"/>
      <w:r>
        <w:rPr>
          <w:rFonts w:ascii="Arial" w:hAnsi="Arial" w:cs="Arial"/>
          <w:sz w:val="20"/>
          <w:szCs w:val="20"/>
        </w:rPr>
        <w:t xml:space="preserve"> Ind. e Com. Ltda., ou sucessores, encerrando dita área 400,00m², que consta pertencer à Davi </w:t>
      </w:r>
      <w:proofErr w:type="spellStart"/>
      <w:r>
        <w:rPr>
          <w:rFonts w:ascii="Arial" w:hAnsi="Arial" w:cs="Arial"/>
          <w:sz w:val="20"/>
          <w:szCs w:val="20"/>
        </w:rPr>
        <w:t>Pipes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Edwads</w:t>
      </w:r>
      <w:proofErr w:type="spellEnd"/>
      <w:r>
        <w:rPr>
          <w:rFonts w:ascii="Arial" w:hAnsi="Arial" w:cs="Arial"/>
          <w:sz w:val="20"/>
          <w:szCs w:val="20"/>
        </w:rPr>
        <w:t xml:space="preserve"> – c- João </w:t>
      </w:r>
      <w:proofErr w:type="spellStart"/>
      <w:r>
        <w:rPr>
          <w:rFonts w:ascii="Arial" w:hAnsi="Arial" w:cs="Arial"/>
          <w:sz w:val="20"/>
          <w:szCs w:val="20"/>
        </w:rPr>
        <w:t>Kovac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F6DC2" w:rsidRDefault="005F6DC2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2: pela frente confronta com a travessa da 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8,00m; do lado direito de quem da Rua olha confronta com os terrenos de Eletro </w:t>
      </w:r>
      <w:proofErr w:type="spellStart"/>
      <w:r>
        <w:rPr>
          <w:rFonts w:ascii="Arial" w:hAnsi="Arial" w:cs="Arial"/>
          <w:sz w:val="20"/>
          <w:szCs w:val="20"/>
        </w:rPr>
        <w:t>Nambei</w:t>
      </w:r>
      <w:proofErr w:type="spellEnd"/>
      <w:r>
        <w:rPr>
          <w:rFonts w:ascii="Arial" w:hAnsi="Arial" w:cs="Arial"/>
          <w:sz w:val="20"/>
          <w:szCs w:val="20"/>
        </w:rPr>
        <w:t xml:space="preserve"> Ind. e Com. Ltda., ou sucessores numa extensão de 144,40m; do lado esquerdo confronta com o remanescente da área numa extensão de 117,95m, encerrando dita área 924,72m² que consta pertencer à Eletro </w:t>
      </w:r>
      <w:proofErr w:type="spellStart"/>
      <w:r>
        <w:rPr>
          <w:rFonts w:ascii="Arial" w:hAnsi="Arial" w:cs="Arial"/>
          <w:sz w:val="20"/>
          <w:szCs w:val="20"/>
        </w:rPr>
        <w:t>Nambei</w:t>
      </w:r>
      <w:proofErr w:type="spellEnd"/>
      <w:r>
        <w:rPr>
          <w:rFonts w:ascii="Arial" w:hAnsi="Arial" w:cs="Arial"/>
          <w:sz w:val="20"/>
          <w:szCs w:val="20"/>
        </w:rPr>
        <w:t xml:space="preserve"> Ind. e Com. Ltda., ou sucessores.</w:t>
      </w:r>
    </w:p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CE66CD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EF398E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 do Decreto-Lei Federal n° 3.365, de 21 de junho de 1941, alterado pela Lei n° 2.786, de 21 de maio de 1956.</w:t>
      </w: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98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Decreto, correrão por conta de dotação própria do Orçamento vigente.</w:t>
      </w:r>
    </w:p>
    <w:p w:rsidR="00907AE7" w:rsidRDefault="00907AE7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EF398E">
        <w:rPr>
          <w:rFonts w:ascii="Arial" w:hAnsi="Arial" w:cs="Arial"/>
          <w:b/>
          <w:sz w:val="20"/>
          <w:szCs w:val="20"/>
        </w:rPr>
        <w:t>4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F6DC2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E1122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B9" w:rsidRDefault="00AB11B9" w:rsidP="009243B3">
      <w:pPr>
        <w:spacing w:after="0" w:line="240" w:lineRule="auto"/>
      </w:pPr>
      <w:r>
        <w:separator/>
      </w:r>
    </w:p>
  </w:endnote>
  <w:endnote w:type="continuationSeparator" w:id="0">
    <w:p w:rsidR="00AB11B9" w:rsidRDefault="00AB11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B9" w:rsidRDefault="00AB11B9" w:rsidP="009243B3">
      <w:pPr>
        <w:spacing w:after="0" w:line="240" w:lineRule="auto"/>
      </w:pPr>
      <w:r>
        <w:separator/>
      </w:r>
    </w:p>
  </w:footnote>
  <w:footnote w:type="continuationSeparator" w:id="0">
    <w:p w:rsidR="00AB11B9" w:rsidRDefault="00AB11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5F6DC2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620B1"/>
    <w:rsid w:val="00A851A0"/>
    <w:rsid w:val="00A918B5"/>
    <w:rsid w:val="00A942D7"/>
    <w:rsid w:val="00A954D4"/>
    <w:rsid w:val="00A97E60"/>
    <w:rsid w:val="00AA0BEE"/>
    <w:rsid w:val="00AA49AF"/>
    <w:rsid w:val="00AA5A9D"/>
    <w:rsid w:val="00AB11B9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11221"/>
    <w:rsid w:val="00E2216D"/>
    <w:rsid w:val="00E26690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2019-03-21T13:16:00Z</dcterms:created>
  <dcterms:modified xsi:type="dcterms:W3CDTF">2019-05-20T16:18:00Z</dcterms:modified>
</cp:coreProperties>
</file>