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850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5A42C4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1850CF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50CF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D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850CF" w:rsidP="00E607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procedimento administrativo de execução de Obras de Calçamento ou de Colocação de Guias e </w:t>
      </w:r>
      <w:proofErr w:type="spellStart"/>
      <w:r>
        <w:rPr>
          <w:rFonts w:ascii="Arial" w:hAnsi="Arial" w:cs="Arial"/>
          <w:sz w:val="20"/>
          <w:szCs w:val="20"/>
        </w:rPr>
        <w:t>Sargetas</w:t>
      </w:r>
      <w:proofErr w:type="spellEnd"/>
      <w:r>
        <w:rPr>
          <w:rFonts w:ascii="Arial" w:hAnsi="Arial" w:cs="Arial"/>
          <w:sz w:val="20"/>
          <w:szCs w:val="20"/>
        </w:rPr>
        <w:t>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185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2579">
        <w:rPr>
          <w:rFonts w:ascii="Arial" w:hAnsi="Arial" w:cs="Arial"/>
          <w:sz w:val="20"/>
          <w:szCs w:val="20"/>
        </w:rPr>
        <w:t xml:space="preserve">A </w:t>
      </w:r>
      <w:r w:rsidR="001850CF">
        <w:rPr>
          <w:rFonts w:ascii="Arial" w:hAnsi="Arial" w:cs="Arial"/>
          <w:sz w:val="20"/>
          <w:szCs w:val="20"/>
        </w:rPr>
        <w:t xml:space="preserve">execução de Obras de Calçamento ou de Colocação de Guias e </w:t>
      </w:r>
      <w:proofErr w:type="spellStart"/>
      <w:r w:rsidR="001850CF">
        <w:rPr>
          <w:rFonts w:ascii="Arial" w:hAnsi="Arial" w:cs="Arial"/>
          <w:sz w:val="20"/>
          <w:szCs w:val="20"/>
        </w:rPr>
        <w:t>Sargetas</w:t>
      </w:r>
      <w:proofErr w:type="spellEnd"/>
      <w:r w:rsidR="001850CF">
        <w:rPr>
          <w:rFonts w:ascii="Arial" w:hAnsi="Arial" w:cs="Arial"/>
          <w:sz w:val="20"/>
          <w:szCs w:val="20"/>
        </w:rPr>
        <w:t>, de que trata a Lei n</w:t>
      </w:r>
      <w:r w:rsidR="005A42C4">
        <w:rPr>
          <w:rFonts w:ascii="Arial" w:hAnsi="Arial" w:cs="Arial"/>
          <w:sz w:val="20"/>
          <w:szCs w:val="20"/>
        </w:rPr>
        <w:t>º 1.129, de 27 de dezembro de 1</w:t>
      </w:r>
      <w:r w:rsidR="001850CF">
        <w:rPr>
          <w:rFonts w:ascii="Arial" w:hAnsi="Arial" w:cs="Arial"/>
          <w:sz w:val="20"/>
          <w:szCs w:val="20"/>
        </w:rPr>
        <w:t>979 (CTM), quando contratada com terceiros, o Departamento de Obras, fornecerá minuta de Edital de concorrência ou da tomada de preços, de conformidade com a legislação em vigor, Lei Estadua</w:t>
      </w:r>
      <w:r w:rsidR="005A42C4">
        <w:rPr>
          <w:rFonts w:ascii="Arial" w:hAnsi="Arial" w:cs="Arial"/>
          <w:sz w:val="20"/>
          <w:szCs w:val="20"/>
        </w:rPr>
        <w:t>l nº 89, de 27.12.72 e Decreto F</w:t>
      </w:r>
      <w:r w:rsidR="001850CF">
        <w:rPr>
          <w:rFonts w:ascii="Arial" w:hAnsi="Arial" w:cs="Arial"/>
          <w:sz w:val="20"/>
          <w:szCs w:val="20"/>
        </w:rPr>
        <w:t>ederal nº 200, de 25.02.67.</w:t>
      </w:r>
    </w:p>
    <w:p w:rsidR="001850CF" w:rsidRDefault="001850CF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50CF" w:rsidRDefault="001850CF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reembolso das despesas e pagamento da remuneração ajustada para os trabalhos de administração, o Departamento de Obras, fornecerá ao Departamento da Receita, custo das obras acompanhado dos seguintes elementos: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50CF" w:rsidRDefault="001850CF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1B5655">
        <w:rPr>
          <w:rFonts w:ascii="Arial" w:hAnsi="Arial" w:cs="Arial"/>
          <w:sz w:val="20"/>
          <w:szCs w:val="20"/>
        </w:rPr>
        <w:t>demonstrativo do custo;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58712A">
        <w:rPr>
          <w:rFonts w:ascii="Arial" w:hAnsi="Arial" w:cs="Arial"/>
          <w:sz w:val="20"/>
          <w:szCs w:val="20"/>
        </w:rPr>
        <w:t>subtotal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administração;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total;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delimitação da zona beneficiada.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despesas com estudos e administração de que trata os artigos 223 e 228 do C.T.M., é fixada em 15% (quinze por cento).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expedição do Edital de que trata os artigos 215 e 227 do C.T.M., será feita com base nos elementos fornecidos pelo Departamento de Obras.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Expirado o prazo de recurso fixado no Edital, o contribuinte poderá solicitar a liquidação antecipada da taxa, mediante requerimento, 30 (trinta) dias após a notificação por parte da Prefeitura Municipal, com os descontos de Lei obedecidos os seguintes critérios: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I</w:t>
      </w:r>
      <w:r w:rsidR="005A42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A42C4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30% (trinta por cento) quando recolhida integral e antecipadamente, até 30 (trinta) dias da data da notificação do deferimento do pedido;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II</w:t>
      </w:r>
      <w:r w:rsidR="005A42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A42C4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20% (vinte por cento) quando recolhidas em 2 (duas) parcelas mensais, sendo a primeira até 30 (trinta) dias da data da notificação do deferimento do pedido e a segunda 30 (trinta) dias após;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III</w:t>
      </w:r>
      <w:r w:rsidR="005A42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 desconto de 10% (dez por cento) quando recolhidas em 3 (três) parcelas mensais, sendo a primeira 30 (trinta) dias da data da notificação do deferimento do pedido e as demais de 30 (trinta) em 30 (trinta) dias.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recolhimento antecipado da taxa de que trata o artigo 4º, serão feitos através de guias próprias, fornecidas pela Prefeitura Municipal, contendo: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denominação da taxa e o valor;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número do processo;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desconto de %.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não recolhimento de qualquer das parcelas nos prazos previstos nos itens I, II e III, do artigo 4º deste Decreto, implicará no cancelamento da pretensão requerida pelo interessado, e na perda do direito de fazê-lo novamente.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Departamento da Receita, manterá pasta própria contendo o requerimento regularmente deferido para efeito de controle e verificação dos recolhimentos nos prazos previstos e demais efeitos que possam produzir.</w:t>
      </w: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Vencido o prazo da notificação de que trata o artigo 4º, será feito o lançamento da taxa em 24 (vinte e quatro) parcelas mensais, quando se tratar de pavimentação, e em 12 (doze) parcelas mensais</w:t>
      </w:r>
      <w:r w:rsidR="007E3DC3">
        <w:rPr>
          <w:rFonts w:ascii="Arial" w:hAnsi="Arial" w:cs="Arial"/>
          <w:sz w:val="20"/>
          <w:szCs w:val="20"/>
        </w:rPr>
        <w:t>, quando se tratar de colocação de guias e sarjetas, acrescida dos encargos financeiros vigente no mercado, tomando-se por base a tabela de financiamento ao consumidor do Banco do Estado de São Paulo, baixada por Ato do Poder Executivo.</w:t>
      </w:r>
    </w:p>
    <w:p w:rsidR="007E3DC3" w:rsidRDefault="007E3DC3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3DC3" w:rsidRDefault="007E3DC3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É facultado ao contribuinte, a liquidação antecipada do débito parcelado na forma do artigo 8º com desconto dos acréscimos.</w:t>
      </w: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E60787" w:rsidP="007E3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3DC3">
        <w:rPr>
          <w:rFonts w:ascii="Arial" w:hAnsi="Arial" w:cs="Arial"/>
          <w:b/>
          <w:bCs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1A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3DC3">
        <w:rPr>
          <w:rFonts w:ascii="Arial" w:hAnsi="Arial" w:cs="Arial"/>
          <w:sz w:val="20"/>
          <w:szCs w:val="20"/>
        </w:rPr>
        <w:t>2</w:t>
      </w:r>
      <w:r w:rsidR="00301AC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057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78" w:rsidRDefault="001C1178" w:rsidP="009243B3">
      <w:pPr>
        <w:spacing w:after="0" w:line="240" w:lineRule="auto"/>
      </w:pPr>
      <w:r>
        <w:separator/>
      </w:r>
    </w:p>
  </w:endnote>
  <w:endnote w:type="continuationSeparator" w:id="0">
    <w:p w:rsidR="001C1178" w:rsidRDefault="001C11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78" w:rsidRDefault="001C1178" w:rsidP="009243B3">
      <w:pPr>
        <w:spacing w:after="0" w:line="240" w:lineRule="auto"/>
      </w:pPr>
      <w:r>
        <w:separator/>
      </w:r>
    </w:p>
  </w:footnote>
  <w:footnote w:type="continuationSeparator" w:id="0">
    <w:p w:rsidR="001C1178" w:rsidRDefault="001C11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132579"/>
    <w:rsid w:val="001850CF"/>
    <w:rsid w:val="001B5655"/>
    <w:rsid w:val="001C1178"/>
    <w:rsid w:val="002279F0"/>
    <w:rsid w:val="002D71A8"/>
    <w:rsid w:val="002F5172"/>
    <w:rsid w:val="00301ACA"/>
    <w:rsid w:val="003E0186"/>
    <w:rsid w:val="003E7D68"/>
    <w:rsid w:val="00476F7F"/>
    <w:rsid w:val="004824F7"/>
    <w:rsid w:val="00490571"/>
    <w:rsid w:val="004B3B3B"/>
    <w:rsid w:val="004E1BD8"/>
    <w:rsid w:val="004F341C"/>
    <w:rsid w:val="0058712A"/>
    <w:rsid w:val="005A42C4"/>
    <w:rsid w:val="005D4EB4"/>
    <w:rsid w:val="006364AE"/>
    <w:rsid w:val="006D27DC"/>
    <w:rsid w:val="00711F1B"/>
    <w:rsid w:val="00791596"/>
    <w:rsid w:val="007E3DC3"/>
    <w:rsid w:val="007E7FF7"/>
    <w:rsid w:val="009243B3"/>
    <w:rsid w:val="00936387"/>
    <w:rsid w:val="009426A8"/>
    <w:rsid w:val="00A05D11"/>
    <w:rsid w:val="00A56A4B"/>
    <w:rsid w:val="00AB5F0E"/>
    <w:rsid w:val="00AF282C"/>
    <w:rsid w:val="00B52A80"/>
    <w:rsid w:val="00B54A8B"/>
    <w:rsid w:val="00C01FC9"/>
    <w:rsid w:val="00C4793B"/>
    <w:rsid w:val="00CA5572"/>
    <w:rsid w:val="00CB273C"/>
    <w:rsid w:val="00CD2633"/>
    <w:rsid w:val="00D6764B"/>
    <w:rsid w:val="00E60787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F455BF75-83BD-40E7-96EB-6B8264A2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2019-02-16T18:18:00Z</dcterms:created>
  <dcterms:modified xsi:type="dcterms:W3CDTF">2019-05-28T17:31:00Z</dcterms:modified>
</cp:coreProperties>
</file>