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04E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550E9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404E8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404E8F" w:rsidP="008255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, COM BASE NO PARÁGRAFO 5º DO ARTIGO 10 DA LEI Nº 1.129, DE 27.12.79;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4E8F">
        <w:rPr>
          <w:rFonts w:ascii="Arial" w:hAnsi="Arial" w:cs="Arial"/>
          <w:sz w:val="20"/>
          <w:szCs w:val="20"/>
        </w:rPr>
        <w:t>Fixar os coeficientes de atualização monetária de débitos fiscais de qualquer espécie, inclusive de qualquer natureza, para pagamento no mês de outubro de 1982, conforme tabela anexa.</w:t>
      </w:r>
    </w:p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80DE0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559F">
        <w:rPr>
          <w:rFonts w:ascii="Arial" w:hAnsi="Arial" w:cs="Arial"/>
          <w:sz w:val="20"/>
          <w:szCs w:val="20"/>
        </w:rPr>
        <w:t>2</w:t>
      </w:r>
      <w:r w:rsidR="00404E8F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4C62BB" w:rsidRDefault="004C62BB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08" w:rsidRDefault="00137E08" w:rsidP="009243B3">
      <w:pPr>
        <w:spacing w:after="0" w:line="240" w:lineRule="auto"/>
      </w:pPr>
      <w:r>
        <w:separator/>
      </w:r>
    </w:p>
  </w:endnote>
  <w:endnote w:type="continuationSeparator" w:id="1">
    <w:p w:rsidR="00137E08" w:rsidRDefault="00137E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08" w:rsidRDefault="00137E08" w:rsidP="009243B3">
      <w:pPr>
        <w:spacing w:after="0" w:line="240" w:lineRule="auto"/>
      </w:pPr>
      <w:r>
        <w:separator/>
      </w:r>
    </w:p>
  </w:footnote>
  <w:footnote w:type="continuationSeparator" w:id="1">
    <w:p w:rsidR="00137E08" w:rsidRDefault="00137E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37E08"/>
    <w:rsid w:val="00156A13"/>
    <w:rsid w:val="00162E0C"/>
    <w:rsid w:val="0017039F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344AD"/>
    <w:rsid w:val="00442653"/>
    <w:rsid w:val="00444270"/>
    <w:rsid w:val="00455676"/>
    <w:rsid w:val="00463DFA"/>
    <w:rsid w:val="00474487"/>
    <w:rsid w:val="00483D51"/>
    <w:rsid w:val="00494EDB"/>
    <w:rsid w:val="004C62BB"/>
    <w:rsid w:val="004C7B48"/>
    <w:rsid w:val="00505151"/>
    <w:rsid w:val="00510FF4"/>
    <w:rsid w:val="00512D67"/>
    <w:rsid w:val="00524DBC"/>
    <w:rsid w:val="0052555E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2019-02-20T17:32:00Z</dcterms:created>
  <dcterms:modified xsi:type="dcterms:W3CDTF">2019-02-20T23:54:00Z</dcterms:modified>
</cp:coreProperties>
</file>