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EC453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22C68">
        <w:rPr>
          <w:rFonts w:ascii="Arial" w:hAnsi="Arial" w:cs="Arial"/>
          <w:b/>
          <w:sz w:val="20"/>
          <w:szCs w:val="20"/>
        </w:rPr>
        <w:t>1</w:t>
      </w:r>
      <w:r w:rsidR="00FE412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EC4538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Padroniza as lápides do Cemitério Parque do </w:t>
      </w:r>
      <w:proofErr w:type="spellStart"/>
      <w:r>
        <w:rPr>
          <w:rFonts w:ascii="Arial" w:hAnsi="Arial" w:cs="Arial"/>
          <w:sz w:val="20"/>
          <w:szCs w:val="20"/>
        </w:rPr>
        <w:t>Cambiri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73008" w:rsidRDefault="00773008" w:rsidP="007730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EC4538">
        <w:rPr>
          <w:rFonts w:ascii="Arial" w:hAnsi="Arial" w:cs="Arial"/>
          <w:b/>
          <w:sz w:val="20"/>
          <w:szCs w:val="20"/>
        </w:rPr>
        <w:t xml:space="preserve"> E</w:t>
      </w: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CEMITÉRIO PARQUE DO CAMBIRI É UM CEMITÉRIO-PARQUE;</w:t>
      </w: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NESSE TIPO DE CEMITÉRIO IMPÕE-SE A PADRONIZAÇÃO DAS LÁPIDES;</w:t>
      </w: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538" w:rsidRP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CEMITÉRIO É MUNICIPAL,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0599E">
        <w:rPr>
          <w:rFonts w:ascii="Arial" w:hAnsi="Arial" w:cs="Arial"/>
          <w:sz w:val="20"/>
          <w:szCs w:val="20"/>
        </w:rPr>
        <w:t>Fica</w:t>
      </w:r>
      <w:r w:rsidR="00EC4538">
        <w:rPr>
          <w:rFonts w:ascii="Arial" w:hAnsi="Arial" w:cs="Arial"/>
          <w:sz w:val="20"/>
          <w:szCs w:val="20"/>
        </w:rPr>
        <w:t xml:space="preserve">m padronizadas as lápides a serem colocadas no Cemitério Parque do </w:t>
      </w:r>
      <w:proofErr w:type="spellStart"/>
      <w:r w:rsidR="00EC4538">
        <w:rPr>
          <w:rFonts w:ascii="Arial" w:hAnsi="Arial" w:cs="Arial"/>
          <w:sz w:val="20"/>
          <w:szCs w:val="20"/>
        </w:rPr>
        <w:t>Cambiri</w:t>
      </w:r>
      <w:proofErr w:type="spellEnd"/>
      <w:r w:rsidR="00EC4538">
        <w:rPr>
          <w:rFonts w:ascii="Arial" w:hAnsi="Arial" w:cs="Arial"/>
          <w:sz w:val="20"/>
          <w:szCs w:val="20"/>
        </w:rPr>
        <w:t>, no tamanho de 35cm por 50cm, espessura de 3cm e em granito cinza.</w:t>
      </w: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453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letras e números deverão observar o modelo constante do anexo a este Decreto.</w:t>
      </w: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453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lápides serão fornecidas e colocadas exclusivamente pela própria Prefeitura Municipal, mediante o recolhimento na Tesouraria o valor correspondente ao preço público da lápide e das placas de identificação.</w:t>
      </w:r>
    </w:p>
    <w:p w:rsidR="00EC4538" w:rsidRDefault="00EC453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EC4538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073E">
        <w:rPr>
          <w:rFonts w:ascii="Arial" w:hAnsi="Arial" w:cs="Arial"/>
          <w:sz w:val="20"/>
          <w:szCs w:val="20"/>
        </w:rPr>
        <w:t>1</w:t>
      </w:r>
      <w:r w:rsidR="00FE412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75110C">
        <w:rPr>
          <w:rFonts w:ascii="Arial" w:hAnsi="Arial" w:cs="Arial"/>
          <w:sz w:val="20"/>
          <w:szCs w:val="20"/>
        </w:rPr>
        <w:t>agosto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599E" w:rsidRDefault="00C0140E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C0140E" w:rsidRDefault="00C0140E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Obras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73008" w:rsidRDefault="00773008" w:rsidP="007730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84" w:rsidRDefault="00F86A84" w:rsidP="009243B3">
      <w:pPr>
        <w:spacing w:after="0" w:line="240" w:lineRule="auto"/>
      </w:pPr>
      <w:r>
        <w:separator/>
      </w:r>
    </w:p>
  </w:endnote>
  <w:endnote w:type="continuationSeparator" w:id="0">
    <w:p w:rsidR="00F86A84" w:rsidRDefault="00F86A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84" w:rsidRDefault="00F86A84" w:rsidP="009243B3">
      <w:pPr>
        <w:spacing w:after="0" w:line="240" w:lineRule="auto"/>
      </w:pPr>
      <w:r>
        <w:separator/>
      </w:r>
    </w:p>
  </w:footnote>
  <w:footnote w:type="continuationSeparator" w:id="0">
    <w:p w:rsidR="00F86A84" w:rsidRDefault="00F86A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23068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5110C"/>
    <w:rsid w:val="00773008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86A84"/>
    <w:rsid w:val="00FA0225"/>
    <w:rsid w:val="00FA26D5"/>
    <w:rsid w:val="00FB09EB"/>
    <w:rsid w:val="00FB643A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45B1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2019-02-25T13:52:00Z</dcterms:created>
  <dcterms:modified xsi:type="dcterms:W3CDTF">2019-05-24T18:06:00Z</dcterms:modified>
</cp:coreProperties>
</file>