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2.48</w:t>
      </w:r>
      <w:r w:rsidR="00A515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F9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226F97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3C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escolares.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570186">
        <w:rPr>
          <w:rFonts w:ascii="Arial" w:hAnsi="Arial" w:cs="Arial"/>
          <w:b/>
          <w:sz w:val="20"/>
          <w:szCs w:val="20"/>
        </w:rPr>
        <w:t>FERRAZ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453890">
        <w:rPr>
          <w:rFonts w:ascii="Arial" w:hAnsi="Arial" w:cs="Arial"/>
          <w:b/>
          <w:sz w:val="20"/>
          <w:szCs w:val="20"/>
        </w:rPr>
        <w:t>,</w:t>
      </w:r>
    </w:p>
    <w:p w:rsidR="00453890" w:rsidRDefault="0045389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1724" w:rsidRDefault="00F1172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4AE" w:rsidRDefault="009243B3" w:rsidP="007F7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A654AE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</w:t>
      </w:r>
      <w:r w:rsidR="00453890">
        <w:rPr>
          <w:rFonts w:ascii="Arial" w:hAnsi="Arial" w:cs="Arial"/>
          <w:sz w:val="20"/>
          <w:szCs w:val="20"/>
        </w:rPr>
        <w:t>com</w:t>
      </w:r>
      <w:r w:rsidR="00A654AE">
        <w:rPr>
          <w:rFonts w:ascii="Arial" w:hAnsi="Arial" w:cs="Arial"/>
          <w:sz w:val="20"/>
          <w:szCs w:val="20"/>
        </w:rPr>
        <w:t xml:space="preserve"> benfeitorias, situado neste município, necessário </w:t>
      </w:r>
      <w:r w:rsidR="00453890">
        <w:rPr>
          <w:rFonts w:ascii="Arial" w:hAnsi="Arial" w:cs="Arial"/>
          <w:sz w:val="20"/>
          <w:szCs w:val="20"/>
        </w:rPr>
        <w:t>à</w:t>
      </w:r>
      <w:r w:rsidR="00A654AE">
        <w:rPr>
          <w:rFonts w:ascii="Arial" w:hAnsi="Arial" w:cs="Arial"/>
          <w:sz w:val="20"/>
          <w:szCs w:val="20"/>
        </w:rPr>
        <w:t xml:space="preserve"> construção de uma unidade escolar, com as seguintes características: </w:t>
      </w:r>
    </w:p>
    <w:p w:rsidR="00460798" w:rsidRDefault="00460798" w:rsidP="007F7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Default="00A654AE" w:rsidP="007F7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sob o nº</w:t>
      </w:r>
      <w:r w:rsidR="00453890">
        <w:rPr>
          <w:rFonts w:ascii="Arial" w:hAnsi="Arial" w:cs="Arial"/>
          <w:sz w:val="20"/>
          <w:szCs w:val="20"/>
        </w:rPr>
        <w:t xml:space="preserve"> 24.019.0006.00</w:t>
      </w:r>
      <w:r>
        <w:rPr>
          <w:rFonts w:ascii="Arial" w:hAnsi="Arial" w:cs="Arial"/>
          <w:sz w:val="20"/>
          <w:szCs w:val="20"/>
        </w:rPr>
        <w:t xml:space="preserve"> – </w:t>
      </w:r>
      <w:r w:rsidR="00453890">
        <w:rPr>
          <w:rFonts w:ascii="Arial" w:hAnsi="Arial" w:cs="Arial"/>
          <w:sz w:val="20"/>
          <w:szCs w:val="20"/>
        </w:rPr>
        <w:t xml:space="preserve">A quadra 68, do lote 15, do </w:t>
      </w:r>
      <w:r>
        <w:rPr>
          <w:rFonts w:ascii="Arial" w:hAnsi="Arial" w:cs="Arial"/>
          <w:sz w:val="20"/>
          <w:szCs w:val="20"/>
        </w:rPr>
        <w:t xml:space="preserve">loteamento denominado Vila </w:t>
      </w:r>
      <w:r w:rsidR="00453890">
        <w:rPr>
          <w:rFonts w:ascii="Arial" w:hAnsi="Arial" w:cs="Arial"/>
          <w:sz w:val="20"/>
          <w:szCs w:val="20"/>
        </w:rPr>
        <w:t>Romanópolis</w:t>
      </w:r>
      <w:r>
        <w:rPr>
          <w:rFonts w:ascii="Arial" w:hAnsi="Arial" w:cs="Arial"/>
          <w:sz w:val="20"/>
          <w:szCs w:val="20"/>
        </w:rPr>
        <w:t xml:space="preserve">, </w:t>
      </w:r>
      <w:r w:rsidR="00453890">
        <w:rPr>
          <w:rFonts w:ascii="Arial" w:hAnsi="Arial" w:cs="Arial"/>
          <w:sz w:val="20"/>
          <w:szCs w:val="20"/>
        </w:rPr>
        <w:t xml:space="preserve">no Município de Ferraz de Vasconcelos, </w:t>
      </w:r>
      <w:r>
        <w:rPr>
          <w:rFonts w:ascii="Arial" w:hAnsi="Arial" w:cs="Arial"/>
          <w:sz w:val="20"/>
          <w:szCs w:val="20"/>
        </w:rPr>
        <w:t xml:space="preserve">de propriedade do Senhor </w:t>
      </w:r>
      <w:r w:rsidR="00453890">
        <w:rPr>
          <w:rFonts w:ascii="Arial" w:hAnsi="Arial" w:cs="Arial"/>
          <w:sz w:val="20"/>
          <w:szCs w:val="20"/>
        </w:rPr>
        <w:t>Mário Lopes Filho</w:t>
      </w:r>
      <w:r>
        <w:rPr>
          <w:rFonts w:ascii="Arial" w:hAnsi="Arial" w:cs="Arial"/>
          <w:sz w:val="20"/>
          <w:szCs w:val="20"/>
        </w:rPr>
        <w:t>, possui as seguintes divisas e confrontações:</w:t>
      </w:r>
    </w:p>
    <w:p w:rsidR="00460798" w:rsidRDefault="00460798" w:rsidP="007F7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Default="00A654AE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</w:t>
      </w:r>
      <w:r w:rsidR="008F256F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no </w:t>
      </w:r>
      <w:r w:rsidR="00453890">
        <w:rPr>
          <w:rFonts w:ascii="Arial" w:hAnsi="Arial" w:cs="Arial"/>
          <w:sz w:val="20"/>
          <w:szCs w:val="20"/>
        </w:rPr>
        <w:t>ponto</w:t>
      </w:r>
      <w:r>
        <w:rPr>
          <w:rFonts w:ascii="Arial" w:hAnsi="Arial" w:cs="Arial"/>
          <w:sz w:val="20"/>
          <w:szCs w:val="20"/>
        </w:rPr>
        <w:t xml:space="preserve"> nº 1</w:t>
      </w:r>
      <w:r w:rsidR="00453890">
        <w:rPr>
          <w:rFonts w:ascii="Arial" w:hAnsi="Arial" w:cs="Arial"/>
          <w:sz w:val="20"/>
          <w:szCs w:val="20"/>
        </w:rPr>
        <w:t xml:space="preserve"> e segue, em linha sinuosa, pelo alinhamento da </w:t>
      </w:r>
      <w:r w:rsidR="00033738">
        <w:rPr>
          <w:rFonts w:ascii="Arial" w:hAnsi="Arial" w:cs="Arial"/>
          <w:sz w:val="20"/>
          <w:szCs w:val="20"/>
        </w:rPr>
        <w:t xml:space="preserve">Rua </w:t>
      </w:r>
      <w:r w:rsidR="00453890">
        <w:rPr>
          <w:rFonts w:ascii="Arial" w:hAnsi="Arial" w:cs="Arial"/>
          <w:sz w:val="20"/>
          <w:szCs w:val="20"/>
        </w:rPr>
        <w:t>Miguel Dib Jorge</w:t>
      </w:r>
      <w:r w:rsidR="00033738">
        <w:rPr>
          <w:rFonts w:ascii="Arial" w:hAnsi="Arial" w:cs="Arial"/>
          <w:sz w:val="20"/>
          <w:szCs w:val="20"/>
        </w:rPr>
        <w:t xml:space="preserve">, numa extensão de </w:t>
      </w:r>
      <w:r w:rsidR="00453890">
        <w:rPr>
          <w:rFonts w:ascii="Arial" w:hAnsi="Arial" w:cs="Arial"/>
          <w:sz w:val="20"/>
          <w:szCs w:val="20"/>
        </w:rPr>
        <w:t>69,00</w:t>
      </w:r>
      <w:r w:rsidR="00033738">
        <w:rPr>
          <w:rFonts w:ascii="Arial" w:hAnsi="Arial" w:cs="Arial"/>
          <w:sz w:val="20"/>
          <w:szCs w:val="20"/>
        </w:rPr>
        <w:t xml:space="preserve"> m</w:t>
      </w:r>
      <w:r w:rsidR="00453890">
        <w:rPr>
          <w:rFonts w:ascii="Arial" w:hAnsi="Arial" w:cs="Arial"/>
          <w:sz w:val="20"/>
          <w:szCs w:val="20"/>
        </w:rPr>
        <w:t>etros,</w:t>
      </w:r>
      <w:r w:rsidR="00033738">
        <w:rPr>
          <w:rFonts w:ascii="Arial" w:hAnsi="Arial" w:cs="Arial"/>
          <w:sz w:val="20"/>
          <w:szCs w:val="20"/>
        </w:rPr>
        <w:t xml:space="preserve"> até encontrar o </w:t>
      </w:r>
      <w:r w:rsidR="00453890">
        <w:rPr>
          <w:rFonts w:ascii="Arial" w:hAnsi="Arial" w:cs="Arial"/>
          <w:sz w:val="20"/>
          <w:szCs w:val="20"/>
        </w:rPr>
        <w:t>ponto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 2; daí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deflete </w:t>
      </w:r>
      <w:r w:rsidR="00033738">
        <w:rPr>
          <w:rFonts w:ascii="Arial" w:hAnsi="Arial" w:cs="Arial"/>
          <w:sz w:val="20"/>
          <w:szCs w:val="20"/>
        </w:rPr>
        <w:t xml:space="preserve">à </w:t>
      </w:r>
      <w:r w:rsidR="00453890">
        <w:rPr>
          <w:rFonts w:ascii="Arial" w:hAnsi="Arial" w:cs="Arial"/>
          <w:sz w:val="20"/>
          <w:szCs w:val="20"/>
        </w:rPr>
        <w:t>esquerda</w:t>
      </w:r>
      <w:r w:rsidR="00033738">
        <w:rPr>
          <w:rFonts w:ascii="Arial" w:hAnsi="Arial" w:cs="Arial"/>
          <w:sz w:val="20"/>
          <w:szCs w:val="20"/>
        </w:rPr>
        <w:t xml:space="preserve"> e segue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em </w:t>
      </w:r>
      <w:r w:rsidR="00453890">
        <w:rPr>
          <w:rFonts w:ascii="Arial" w:hAnsi="Arial" w:cs="Arial"/>
          <w:sz w:val="20"/>
          <w:szCs w:val="20"/>
        </w:rPr>
        <w:t xml:space="preserve">linha </w:t>
      </w:r>
      <w:r w:rsidR="00033738">
        <w:rPr>
          <w:rFonts w:ascii="Arial" w:hAnsi="Arial" w:cs="Arial"/>
          <w:sz w:val="20"/>
          <w:szCs w:val="20"/>
        </w:rPr>
        <w:t>reta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453890">
        <w:rPr>
          <w:rFonts w:ascii="Arial" w:hAnsi="Arial" w:cs="Arial"/>
          <w:sz w:val="20"/>
          <w:szCs w:val="20"/>
        </w:rPr>
        <w:t>92,00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453890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confronta</w:t>
      </w:r>
      <w:r w:rsidR="00453890">
        <w:rPr>
          <w:rFonts w:ascii="Arial" w:hAnsi="Arial" w:cs="Arial"/>
          <w:sz w:val="20"/>
          <w:szCs w:val="20"/>
        </w:rPr>
        <w:t>ndo</w:t>
      </w:r>
      <w:r w:rsidR="00033738">
        <w:rPr>
          <w:rFonts w:ascii="Arial" w:hAnsi="Arial" w:cs="Arial"/>
          <w:sz w:val="20"/>
          <w:szCs w:val="20"/>
        </w:rPr>
        <w:t xml:space="preserve"> com </w:t>
      </w:r>
      <w:r w:rsidR="00453890">
        <w:rPr>
          <w:rFonts w:ascii="Arial" w:hAnsi="Arial" w:cs="Arial"/>
          <w:sz w:val="20"/>
          <w:szCs w:val="20"/>
        </w:rPr>
        <w:t>Alice Marta Bosch</w:t>
      </w:r>
      <w:r w:rsidR="00033738">
        <w:rPr>
          <w:rFonts w:ascii="Arial" w:hAnsi="Arial" w:cs="Arial"/>
          <w:sz w:val="20"/>
          <w:szCs w:val="20"/>
        </w:rPr>
        <w:t>,</w:t>
      </w:r>
      <w:r w:rsidR="00453890">
        <w:rPr>
          <w:rFonts w:ascii="Arial" w:hAnsi="Arial" w:cs="Arial"/>
          <w:sz w:val="20"/>
          <w:szCs w:val="20"/>
        </w:rPr>
        <w:t xml:space="preserve"> </w:t>
      </w:r>
      <w:r w:rsidR="00033738">
        <w:rPr>
          <w:rFonts w:ascii="Arial" w:hAnsi="Arial" w:cs="Arial"/>
          <w:sz w:val="20"/>
          <w:szCs w:val="20"/>
        </w:rPr>
        <w:t xml:space="preserve">até encontrar o </w:t>
      </w:r>
      <w:r w:rsidR="00453890">
        <w:rPr>
          <w:rFonts w:ascii="Arial" w:hAnsi="Arial" w:cs="Arial"/>
          <w:sz w:val="20"/>
          <w:szCs w:val="20"/>
        </w:rPr>
        <w:t>ponto nº</w:t>
      </w:r>
      <w:r>
        <w:rPr>
          <w:rFonts w:ascii="Arial" w:hAnsi="Arial" w:cs="Arial"/>
          <w:sz w:val="20"/>
          <w:szCs w:val="20"/>
        </w:rPr>
        <w:t xml:space="preserve"> 3; daí</w:t>
      </w:r>
      <w:r w:rsidR="00453890">
        <w:rPr>
          <w:rFonts w:ascii="Arial" w:hAnsi="Arial" w:cs="Arial"/>
          <w:sz w:val="20"/>
          <w:szCs w:val="20"/>
        </w:rPr>
        <w:t xml:space="preserve">, segue, em linha reta, na mesma direção, </w:t>
      </w:r>
      <w:r>
        <w:rPr>
          <w:rFonts w:ascii="Arial" w:hAnsi="Arial" w:cs="Arial"/>
          <w:sz w:val="20"/>
          <w:szCs w:val="20"/>
        </w:rPr>
        <w:t xml:space="preserve">numa extensão de </w:t>
      </w:r>
      <w:r w:rsidR="00D15C6D">
        <w:rPr>
          <w:rFonts w:ascii="Arial" w:hAnsi="Arial" w:cs="Arial"/>
          <w:sz w:val="20"/>
          <w:szCs w:val="20"/>
        </w:rPr>
        <w:t>115,30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confrontando com a </w:t>
      </w:r>
      <w:r w:rsidR="00D15C6D">
        <w:rPr>
          <w:rFonts w:ascii="Arial" w:hAnsi="Arial" w:cs="Arial"/>
          <w:sz w:val="20"/>
          <w:szCs w:val="20"/>
        </w:rPr>
        <w:t>Prefeitura Municipal de Ferraz de Vasconcelos,</w:t>
      </w:r>
      <w:r w:rsidR="00033738">
        <w:rPr>
          <w:rFonts w:ascii="Arial" w:hAnsi="Arial" w:cs="Arial"/>
          <w:sz w:val="20"/>
          <w:szCs w:val="20"/>
        </w:rPr>
        <w:t xml:space="preserve"> até encontrar</w:t>
      </w:r>
      <w:r>
        <w:rPr>
          <w:rFonts w:ascii="Arial" w:hAnsi="Arial" w:cs="Arial"/>
          <w:sz w:val="20"/>
          <w:szCs w:val="20"/>
        </w:rPr>
        <w:t xml:space="preserve"> o </w:t>
      </w:r>
      <w:r w:rsidR="00D15C6D">
        <w:rPr>
          <w:rFonts w:ascii="Arial" w:hAnsi="Arial" w:cs="Arial"/>
          <w:sz w:val="20"/>
          <w:szCs w:val="20"/>
        </w:rPr>
        <w:t>ponto</w:t>
      </w:r>
      <w:r>
        <w:rPr>
          <w:rFonts w:ascii="Arial" w:hAnsi="Arial" w:cs="Arial"/>
          <w:sz w:val="20"/>
          <w:szCs w:val="20"/>
        </w:rPr>
        <w:t xml:space="preserve"> nº 4;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daí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deflete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033738">
        <w:rPr>
          <w:rFonts w:ascii="Arial" w:hAnsi="Arial" w:cs="Arial"/>
          <w:sz w:val="20"/>
          <w:szCs w:val="20"/>
        </w:rPr>
        <w:t xml:space="preserve"> </w:t>
      </w:r>
      <w:r w:rsidR="00D15C6D">
        <w:rPr>
          <w:rFonts w:ascii="Arial" w:hAnsi="Arial" w:cs="Arial"/>
          <w:sz w:val="20"/>
          <w:szCs w:val="20"/>
        </w:rPr>
        <w:t>esquerda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segue</w:t>
      </w:r>
      <w:r w:rsidR="00D15C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</w:t>
      </w:r>
      <w:r w:rsidR="00D15C6D">
        <w:rPr>
          <w:rFonts w:ascii="Arial" w:hAnsi="Arial" w:cs="Arial"/>
          <w:sz w:val="20"/>
          <w:szCs w:val="20"/>
        </w:rPr>
        <w:t xml:space="preserve">linha </w:t>
      </w:r>
      <w:r>
        <w:rPr>
          <w:rFonts w:ascii="Arial" w:hAnsi="Arial" w:cs="Arial"/>
          <w:sz w:val="20"/>
          <w:szCs w:val="20"/>
        </w:rPr>
        <w:t xml:space="preserve">reta, numa extensão de </w:t>
      </w:r>
      <w:r w:rsidR="00D15C6D">
        <w:rPr>
          <w:rFonts w:ascii="Arial" w:hAnsi="Arial" w:cs="Arial"/>
          <w:sz w:val="20"/>
          <w:szCs w:val="20"/>
        </w:rPr>
        <w:t>42,61</w:t>
      </w:r>
      <w:r w:rsidR="00033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metros, confronta</w:t>
      </w:r>
      <w:r w:rsidR="00D15C6D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com </w:t>
      </w:r>
      <w:r w:rsidR="00D15C6D">
        <w:rPr>
          <w:rFonts w:ascii="Arial" w:hAnsi="Arial" w:cs="Arial"/>
          <w:sz w:val="20"/>
          <w:szCs w:val="20"/>
        </w:rPr>
        <w:t>o Sr.</w:t>
      </w:r>
      <w:r w:rsidR="00AF11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113C">
        <w:rPr>
          <w:rFonts w:ascii="Arial" w:hAnsi="Arial" w:cs="Arial"/>
          <w:sz w:val="20"/>
          <w:szCs w:val="20"/>
        </w:rPr>
        <w:t>Odesca</w:t>
      </w:r>
      <w:r w:rsidR="00D15C6D">
        <w:rPr>
          <w:rFonts w:ascii="Arial" w:hAnsi="Arial" w:cs="Arial"/>
          <w:sz w:val="20"/>
          <w:szCs w:val="20"/>
        </w:rPr>
        <w:t>lchi</w:t>
      </w:r>
      <w:proofErr w:type="spellEnd"/>
      <w:r w:rsidR="00D15C6D">
        <w:rPr>
          <w:rFonts w:ascii="Arial" w:hAnsi="Arial" w:cs="Arial"/>
          <w:sz w:val="20"/>
          <w:szCs w:val="20"/>
        </w:rPr>
        <w:t xml:space="preserve"> ou sucessores</w:t>
      </w:r>
      <w:r>
        <w:rPr>
          <w:rFonts w:ascii="Arial" w:hAnsi="Arial" w:cs="Arial"/>
          <w:sz w:val="20"/>
          <w:szCs w:val="20"/>
        </w:rPr>
        <w:t xml:space="preserve">, até encontrar o </w:t>
      </w:r>
      <w:r w:rsidR="00D15C6D">
        <w:rPr>
          <w:rFonts w:ascii="Arial" w:hAnsi="Arial" w:cs="Arial"/>
          <w:sz w:val="20"/>
          <w:szCs w:val="20"/>
        </w:rPr>
        <w:t>ponto</w:t>
      </w:r>
      <w:r>
        <w:rPr>
          <w:rFonts w:ascii="Arial" w:hAnsi="Arial" w:cs="Arial"/>
          <w:sz w:val="20"/>
          <w:szCs w:val="20"/>
        </w:rPr>
        <w:t xml:space="preserve"> nº </w:t>
      </w:r>
      <w:r w:rsidR="00D15C6D">
        <w:rPr>
          <w:rFonts w:ascii="Arial" w:hAnsi="Arial" w:cs="Arial"/>
          <w:sz w:val="20"/>
          <w:szCs w:val="20"/>
        </w:rPr>
        <w:t xml:space="preserve">5; </w:t>
      </w:r>
      <w:r w:rsidR="00033738">
        <w:rPr>
          <w:rFonts w:ascii="Arial" w:hAnsi="Arial" w:cs="Arial"/>
          <w:sz w:val="20"/>
          <w:szCs w:val="20"/>
        </w:rPr>
        <w:t>daí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deflete à esquerda e segue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em </w:t>
      </w:r>
      <w:r w:rsidR="00D15C6D">
        <w:rPr>
          <w:rFonts w:ascii="Arial" w:hAnsi="Arial" w:cs="Arial"/>
          <w:sz w:val="20"/>
          <w:szCs w:val="20"/>
        </w:rPr>
        <w:t xml:space="preserve">linha </w:t>
      </w:r>
      <w:r w:rsidR="00033738">
        <w:rPr>
          <w:rFonts w:ascii="Arial" w:hAnsi="Arial" w:cs="Arial"/>
          <w:sz w:val="20"/>
          <w:szCs w:val="20"/>
        </w:rPr>
        <w:t>reta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numa extensão de </w:t>
      </w:r>
      <w:r w:rsidR="00D15C6D">
        <w:rPr>
          <w:rFonts w:ascii="Arial" w:hAnsi="Arial" w:cs="Arial"/>
          <w:sz w:val="20"/>
          <w:szCs w:val="20"/>
        </w:rPr>
        <w:t>227,45</w:t>
      </w:r>
      <w:r w:rsidR="00033738">
        <w:rPr>
          <w:rFonts w:ascii="Arial" w:hAnsi="Arial" w:cs="Arial"/>
          <w:sz w:val="20"/>
          <w:szCs w:val="20"/>
        </w:rPr>
        <w:t xml:space="preserve"> metros</w:t>
      </w:r>
      <w:r w:rsidR="00D15C6D">
        <w:rPr>
          <w:rFonts w:ascii="Arial" w:hAnsi="Arial" w:cs="Arial"/>
          <w:sz w:val="20"/>
          <w:szCs w:val="20"/>
        </w:rPr>
        <w:t>,</w:t>
      </w:r>
      <w:r w:rsidR="00033738">
        <w:rPr>
          <w:rFonts w:ascii="Arial" w:hAnsi="Arial" w:cs="Arial"/>
          <w:sz w:val="20"/>
          <w:szCs w:val="20"/>
        </w:rPr>
        <w:t xml:space="preserve"> confronta</w:t>
      </w:r>
      <w:r w:rsidR="00D15C6D">
        <w:rPr>
          <w:rFonts w:ascii="Arial" w:hAnsi="Arial" w:cs="Arial"/>
          <w:sz w:val="20"/>
          <w:szCs w:val="20"/>
        </w:rPr>
        <w:t>ndo</w:t>
      </w:r>
      <w:r w:rsidR="00033738">
        <w:rPr>
          <w:rFonts w:ascii="Arial" w:hAnsi="Arial" w:cs="Arial"/>
          <w:sz w:val="20"/>
          <w:szCs w:val="20"/>
        </w:rPr>
        <w:t xml:space="preserve"> com </w:t>
      </w:r>
      <w:r w:rsidR="00D15C6D">
        <w:rPr>
          <w:rFonts w:ascii="Arial" w:hAnsi="Arial" w:cs="Arial"/>
          <w:sz w:val="20"/>
          <w:szCs w:val="20"/>
        </w:rPr>
        <w:t xml:space="preserve">Aprio A. Pereira e outros, </w:t>
      </w:r>
      <w:r w:rsidR="00D97BA1">
        <w:rPr>
          <w:rFonts w:ascii="Arial" w:hAnsi="Arial" w:cs="Arial"/>
          <w:sz w:val="20"/>
          <w:szCs w:val="20"/>
        </w:rPr>
        <w:t xml:space="preserve">até encontrar o </w:t>
      </w:r>
      <w:r w:rsidR="00D15C6D">
        <w:rPr>
          <w:rFonts w:ascii="Arial" w:hAnsi="Arial" w:cs="Arial"/>
          <w:sz w:val="20"/>
          <w:szCs w:val="20"/>
        </w:rPr>
        <w:t>ponto</w:t>
      </w:r>
      <w:r w:rsidR="00D97BA1">
        <w:rPr>
          <w:rFonts w:ascii="Arial" w:hAnsi="Arial" w:cs="Arial"/>
          <w:sz w:val="20"/>
          <w:szCs w:val="20"/>
        </w:rPr>
        <w:t xml:space="preserve"> nº 1, in</w:t>
      </w:r>
      <w:r w:rsidR="00D15C6D">
        <w:rPr>
          <w:rFonts w:ascii="Arial" w:hAnsi="Arial" w:cs="Arial"/>
          <w:sz w:val="20"/>
          <w:szCs w:val="20"/>
        </w:rPr>
        <w:t xml:space="preserve">ício </w:t>
      </w:r>
      <w:r w:rsidR="00D97BA1">
        <w:rPr>
          <w:rFonts w:ascii="Arial" w:hAnsi="Arial" w:cs="Arial"/>
          <w:sz w:val="20"/>
          <w:szCs w:val="20"/>
        </w:rPr>
        <w:t xml:space="preserve">desta descrição, encerrando </w:t>
      </w:r>
      <w:r w:rsidR="00D15C6D">
        <w:rPr>
          <w:rFonts w:ascii="Arial" w:hAnsi="Arial" w:cs="Arial"/>
          <w:sz w:val="20"/>
          <w:szCs w:val="20"/>
        </w:rPr>
        <w:t>a</w:t>
      </w:r>
      <w:r w:rsidR="00D97BA1">
        <w:rPr>
          <w:rFonts w:ascii="Arial" w:hAnsi="Arial" w:cs="Arial"/>
          <w:sz w:val="20"/>
          <w:szCs w:val="20"/>
        </w:rPr>
        <w:t xml:space="preserve"> área </w:t>
      </w:r>
      <w:r w:rsidR="00D15C6D">
        <w:rPr>
          <w:rFonts w:ascii="Arial" w:hAnsi="Arial" w:cs="Arial"/>
          <w:sz w:val="20"/>
          <w:szCs w:val="20"/>
        </w:rPr>
        <w:t>total</w:t>
      </w:r>
      <w:r w:rsidR="00D97BA1">
        <w:rPr>
          <w:rFonts w:ascii="Arial" w:hAnsi="Arial" w:cs="Arial"/>
          <w:sz w:val="20"/>
          <w:szCs w:val="20"/>
        </w:rPr>
        <w:t xml:space="preserve"> de </w:t>
      </w:r>
      <w:r w:rsidR="00D15C6D">
        <w:rPr>
          <w:rFonts w:ascii="Arial" w:hAnsi="Arial" w:cs="Arial"/>
          <w:sz w:val="20"/>
          <w:szCs w:val="20"/>
        </w:rPr>
        <w:t>12.265,00</w:t>
      </w:r>
      <w:r w:rsidR="00D97BA1">
        <w:rPr>
          <w:rFonts w:ascii="Arial" w:hAnsi="Arial" w:cs="Arial"/>
          <w:sz w:val="20"/>
          <w:szCs w:val="20"/>
        </w:rPr>
        <w:t xml:space="preserve"> metros quadrados</w:t>
      </w:r>
      <w:r w:rsidR="00D15C6D">
        <w:rPr>
          <w:rFonts w:ascii="Arial" w:hAnsi="Arial" w:cs="Arial"/>
          <w:sz w:val="20"/>
          <w:szCs w:val="20"/>
        </w:rPr>
        <w:t>, existindo, ainda, uma construção de 21,00 metros quadrados.</w:t>
      </w:r>
    </w:p>
    <w:p w:rsidR="00A654AE" w:rsidRDefault="00A654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>A desapropriação referida neste Decreto, é declarada de natureza URGENTE, para efeitos do artigo 15 do Decreto – Lei Federal nº 3</w:t>
      </w:r>
      <w:r w:rsidR="00F870F9">
        <w:rPr>
          <w:rFonts w:ascii="Arial" w:hAnsi="Arial" w:cs="Arial"/>
          <w:sz w:val="20"/>
          <w:szCs w:val="20"/>
        </w:rPr>
        <w:t>.</w:t>
      </w:r>
      <w:r w:rsidR="00CD240B">
        <w:rPr>
          <w:rFonts w:ascii="Arial" w:hAnsi="Arial" w:cs="Arial"/>
          <w:sz w:val="20"/>
          <w:szCs w:val="20"/>
        </w:rPr>
        <w:t>365, de 21 de junho de 1941, alterado pela Lei nº 2.786, de 21 de maio de 1956.</w:t>
      </w:r>
    </w:p>
    <w:p w:rsidR="00CD240B" w:rsidRDefault="00CD240B" w:rsidP="00CD24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3D46C4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B016A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452902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F7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7567" w:rsidRDefault="007F7567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7567" w:rsidRDefault="007F75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7F7567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C3A7C" w:rsidRDefault="00DC3A7C" w:rsidP="007F756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3A7C" w:rsidRDefault="00DC3A7C" w:rsidP="00C76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7F7567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0798" w:rsidRPr="00DC3A7C" w:rsidRDefault="00460798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A8" w:rsidRDefault="003246A8" w:rsidP="009243B3">
      <w:pPr>
        <w:spacing w:after="0" w:line="240" w:lineRule="auto"/>
      </w:pPr>
      <w:r>
        <w:separator/>
      </w:r>
    </w:p>
  </w:endnote>
  <w:endnote w:type="continuationSeparator" w:id="0">
    <w:p w:rsidR="003246A8" w:rsidRDefault="003246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A8" w:rsidRDefault="003246A8" w:rsidP="009243B3">
      <w:pPr>
        <w:spacing w:after="0" w:line="240" w:lineRule="auto"/>
      </w:pPr>
      <w:r>
        <w:separator/>
      </w:r>
    </w:p>
  </w:footnote>
  <w:footnote w:type="continuationSeparator" w:id="0">
    <w:p w:rsidR="003246A8" w:rsidRDefault="003246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D4ECF"/>
    <w:rsid w:val="00191676"/>
    <w:rsid w:val="001B016A"/>
    <w:rsid w:val="001D02FB"/>
    <w:rsid w:val="00226F97"/>
    <w:rsid w:val="003246A8"/>
    <w:rsid w:val="003D46C4"/>
    <w:rsid w:val="00452902"/>
    <w:rsid w:val="00453890"/>
    <w:rsid w:val="00460798"/>
    <w:rsid w:val="00553E4E"/>
    <w:rsid w:val="00570186"/>
    <w:rsid w:val="0066599D"/>
    <w:rsid w:val="006D04A0"/>
    <w:rsid w:val="00723C21"/>
    <w:rsid w:val="007E7FF7"/>
    <w:rsid w:val="007F7567"/>
    <w:rsid w:val="008B7EDF"/>
    <w:rsid w:val="008F256F"/>
    <w:rsid w:val="009121F0"/>
    <w:rsid w:val="009243B3"/>
    <w:rsid w:val="00A515A6"/>
    <w:rsid w:val="00A654AE"/>
    <w:rsid w:val="00AF113C"/>
    <w:rsid w:val="00C46034"/>
    <w:rsid w:val="00C766AD"/>
    <w:rsid w:val="00CD240B"/>
    <w:rsid w:val="00D15C6D"/>
    <w:rsid w:val="00D97BA1"/>
    <w:rsid w:val="00DC3A7C"/>
    <w:rsid w:val="00EB09F8"/>
    <w:rsid w:val="00ED7CDF"/>
    <w:rsid w:val="00F11724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2019-02-20T15:39:00Z</dcterms:created>
  <dcterms:modified xsi:type="dcterms:W3CDTF">2019-05-24T15:00:00Z</dcterms:modified>
</cp:coreProperties>
</file>