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167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5C89">
        <w:rPr>
          <w:rFonts w:ascii="Arial" w:hAnsi="Arial" w:cs="Arial"/>
          <w:b/>
          <w:sz w:val="20"/>
          <w:szCs w:val="20"/>
        </w:rPr>
        <w:t>1</w:t>
      </w:r>
      <w:r w:rsidR="0001677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0167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1677C">
        <w:rPr>
          <w:rFonts w:ascii="Arial" w:hAnsi="Arial" w:cs="Arial"/>
          <w:sz w:val="20"/>
          <w:szCs w:val="20"/>
        </w:rPr>
        <w:t>alteração do Decreto nº 2</w:t>
      </w:r>
      <w:r w:rsidR="007E0570">
        <w:rPr>
          <w:rFonts w:ascii="Arial" w:hAnsi="Arial" w:cs="Arial"/>
          <w:sz w:val="20"/>
          <w:szCs w:val="20"/>
        </w:rPr>
        <w:t>.</w:t>
      </w:r>
      <w:r w:rsidR="0001677C">
        <w:rPr>
          <w:rFonts w:ascii="Arial" w:hAnsi="Arial" w:cs="Arial"/>
          <w:sz w:val="20"/>
          <w:szCs w:val="20"/>
        </w:rPr>
        <w:t>657/86.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97B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7B1E" w:rsidRDefault="009243B3" w:rsidP="00016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1677C">
        <w:rPr>
          <w:rFonts w:ascii="Arial" w:hAnsi="Arial" w:cs="Arial"/>
          <w:sz w:val="20"/>
          <w:szCs w:val="20"/>
        </w:rPr>
        <w:t>A jornada de trabalho dos funcionários estatutários, para o dia 12 de junho de 1986, de que trata o Decreto nº 2</w:t>
      </w:r>
      <w:r w:rsidR="007E0570">
        <w:rPr>
          <w:rFonts w:ascii="Arial" w:hAnsi="Arial" w:cs="Arial"/>
          <w:sz w:val="20"/>
          <w:szCs w:val="20"/>
        </w:rPr>
        <w:t>.</w:t>
      </w:r>
      <w:r w:rsidR="0001677C">
        <w:rPr>
          <w:rFonts w:ascii="Arial" w:hAnsi="Arial" w:cs="Arial"/>
          <w:sz w:val="20"/>
          <w:szCs w:val="20"/>
        </w:rPr>
        <w:t>657 de 04 de junho de 1986, passa a ser das 7:30 às 13:30hs.</w:t>
      </w:r>
    </w:p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7B1E" w:rsidRDefault="002D7760" w:rsidP="00016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677C">
        <w:rPr>
          <w:rFonts w:ascii="Arial" w:hAnsi="Arial" w:cs="Arial"/>
          <w:sz w:val="20"/>
          <w:szCs w:val="20"/>
        </w:rPr>
        <w:t xml:space="preserve">Continuam em vigor e inalterados os demais artigos do Decreto </w:t>
      </w:r>
      <w:r w:rsidR="007E0570">
        <w:rPr>
          <w:rFonts w:ascii="Arial" w:hAnsi="Arial" w:cs="Arial"/>
          <w:sz w:val="20"/>
          <w:szCs w:val="20"/>
        </w:rPr>
        <w:t>retro mencionado</w:t>
      </w:r>
      <w:bookmarkStart w:id="0" w:name="_GoBack"/>
      <w:bookmarkEnd w:id="0"/>
      <w:r w:rsidR="0001677C">
        <w:rPr>
          <w:rFonts w:ascii="Arial" w:hAnsi="Arial" w:cs="Arial"/>
          <w:sz w:val="20"/>
          <w:szCs w:val="20"/>
        </w:rPr>
        <w:t>.</w:t>
      </w: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16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3308">
        <w:rPr>
          <w:rFonts w:ascii="Arial" w:hAnsi="Arial" w:cs="Arial"/>
          <w:sz w:val="20"/>
          <w:szCs w:val="20"/>
        </w:rPr>
        <w:t>1</w:t>
      </w:r>
      <w:r w:rsidR="0001677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92220" w:rsidRDefault="00392220" w:rsidP="0039222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51" w:rsidRDefault="00BA6151" w:rsidP="009243B3">
      <w:pPr>
        <w:spacing w:after="0" w:line="240" w:lineRule="auto"/>
      </w:pPr>
      <w:r>
        <w:separator/>
      </w:r>
    </w:p>
  </w:endnote>
  <w:endnote w:type="continuationSeparator" w:id="0">
    <w:p w:rsidR="00BA6151" w:rsidRDefault="00BA61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51" w:rsidRDefault="00BA6151" w:rsidP="009243B3">
      <w:pPr>
        <w:spacing w:after="0" w:line="240" w:lineRule="auto"/>
      </w:pPr>
      <w:r>
        <w:separator/>
      </w:r>
    </w:p>
  </w:footnote>
  <w:footnote w:type="continuationSeparator" w:id="0">
    <w:p w:rsidR="00BA6151" w:rsidRDefault="00BA61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220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0570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6151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DB6C73"/>
  <w15:docId w15:val="{89D6E4F2-E0B8-4AA3-8063-F393C903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2019-02-26T13:15:00Z</dcterms:created>
  <dcterms:modified xsi:type="dcterms:W3CDTF">2019-05-28T18:07:00Z</dcterms:modified>
</cp:coreProperties>
</file>