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A3E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3B6ABE">
        <w:rPr>
          <w:rFonts w:ascii="Arial" w:hAnsi="Arial" w:cs="Arial"/>
          <w:b/>
          <w:sz w:val="20"/>
          <w:szCs w:val="20"/>
        </w:rPr>
        <w:t>3</w:t>
      </w:r>
      <w:r w:rsidR="00CA3EB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F69F6">
        <w:rPr>
          <w:rFonts w:ascii="Arial" w:hAnsi="Arial" w:cs="Arial"/>
          <w:b/>
          <w:sz w:val="20"/>
          <w:szCs w:val="20"/>
        </w:rPr>
        <w:t>1</w:t>
      </w:r>
      <w:r w:rsidR="00CA3EB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E6227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A3EBE" w:rsidP="005021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critérios para redução na cobrança de contribuição de melhoria, a imóveis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71548" w:rsidRDefault="00850DB1" w:rsidP="00323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71548">
        <w:rPr>
          <w:rFonts w:ascii="Arial" w:hAnsi="Arial" w:cs="Arial"/>
          <w:b/>
          <w:sz w:val="20"/>
          <w:szCs w:val="20"/>
        </w:rPr>
        <w:t>,</w:t>
      </w:r>
      <w:r w:rsidR="00173E39">
        <w:rPr>
          <w:rFonts w:ascii="Arial" w:hAnsi="Arial" w:cs="Arial"/>
          <w:b/>
          <w:sz w:val="20"/>
          <w:szCs w:val="20"/>
        </w:rPr>
        <w:t xml:space="preserve"> E</w:t>
      </w:r>
      <w:r w:rsidR="00323186">
        <w:rPr>
          <w:rFonts w:ascii="Arial" w:hAnsi="Arial" w:cs="Arial"/>
          <w:b/>
          <w:sz w:val="20"/>
          <w:szCs w:val="20"/>
        </w:rPr>
        <w:t xml:space="preserve"> </w:t>
      </w:r>
    </w:p>
    <w:p w:rsidR="00A71548" w:rsidRDefault="00A71548" w:rsidP="00323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3757D" w:rsidRPr="00A71548" w:rsidRDefault="00323186" w:rsidP="00323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1548">
        <w:rPr>
          <w:rFonts w:ascii="Arial" w:hAnsi="Arial" w:cs="Arial"/>
          <w:sz w:val="20"/>
          <w:szCs w:val="20"/>
        </w:rPr>
        <w:t>CONSIDERANDO O QUE CONSTA DO PROCESSO INTº 189/86-GP.;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1687" w:rsidRDefault="009243B3" w:rsidP="00323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23186">
        <w:rPr>
          <w:rFonts w:ascii="Arial" w:hAnsi="Arial" w:cs="Arial"/>
          <w:sz w:val="20"/>
          <w:szCs w:val="20"/>
        </w:rPr>
        <w:t>As contribuições de melhoria serão lançadas com redução de 50%, quando recaírem sobre imóveis de esquina, cuja testada exceda a 20 (vinte) metros lineares e de área não superior a 1.000 (mil) metros quadrados.</w:t>
      </w:r>
    </w:p>
    <w:p w:rsidR="00323186" w:rsidRDefault="00323186" w:rsidP="00323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3186" w:rsidRDefault="00323186" w:rsidP="00323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imóveis de fo</w:t>
      </w:r>
      <w:r w:rsidR="00A71548">
        <w:rPr>
          <w:rFonts w:ascii="Arial" w:hAnsi="Arial" w:cs="Arial"/>
          <w:sz w:val="20"/>
          <w:szCs w:val="20"/>
        </w:rPr>
        <w:t>rmato irregular de que trata a L</w:t>
      </w:r>
      <w:r>
        <w:rPr>
          <w:rFonts w:ascii="Arial" w:hAnsi="Arial" w:cs="Arial"/>
          <w:sz w:val="20"/>
          <w:szCs w:val="20"/>
        </w:rPr>
        <w:t>ei nº 1</w:t>
      </w:r>
      <w:r w:rsidR="00A715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435, de 15 de junho de 1984, ser</w:t>
      </w:r>
      <w:r w:rsidR="00A71548">
        <w:rPr>
          <w:rFonts w:ascii="Arial" w:hAnsi="Arial" w:cs="Arial"/>
          <w:sz w:val="20"/>
          <w:szCs w:val="20"/>
        </w:rPr>
        <w:t xml:space="preserve">ão objeto de proposta pelo </w:t>
      </w:r>
      <w:proofErr w:type="spellStart"/>
      <w:r w:rsidR="00A71548"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competente e processado na forma após autorização do Prefeito Municipal.</w:t>
      </w:r>
    </w:p>
    <w:p w:rsidR="008F69F6" w:rsidRDefault="008F69F6" w:rsidP="008F69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69F6" w:rsidRDefault="008F69F6" w:rsidP="00323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</w:t>
      </w:r>
      <w:r w:rsidR="00323186">
        <w:rPr>
          <w:rFonts w:ascii="Arial" w:hAnsi="Arial" w:cs="Arial"/>
          <w:sz w:val="20"/>
          <w:szCs w:val="20"/>
        </w:rPr>
        <w:t>redução será calculada sobre o valor da cota-parte da contribuição de melhoria atribuída ao imóvel beneficiado.</w:t>
      </w:r>
    </w:p>
    <w:p w:rsidR="008F69F6" w:rsidRDefault="008F69F6" w:rsidP="008F69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69F6" w:rsidRDefault="008F69F6" w:rsidP="00323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23186">
        <w:rPr>
          <w:rFonts w:ascii="Arial" w:hAnsi="Arial" w:cs="Arial"/>
          <w:sz w:val="20"/>
          <w:szCs w:val="20"/>
        </w:rPr>
        <w:t xml:space="preserve">Os lançamentos das contribuições de melhoria serão </w:t>
      </w:r>
      <w:proofErr w:type="gramStart"/>
      <w:r w:rsidR="00323186">
        <w:rPr>
          <w:rFonts w:ascii="Arial" w:hAnsi="Arial" w:cs="Arial"/>
          <w:sz w:val="20"/>
          <w:szCs w:val="20"/>
        </w:rPr>
        <w:t>feitos</w:t>
      </w:r>
      <w:proofErr w:type="gramEnd"/>
      <w:r w:rsidR="00323186">
        <w:rPr>
          <w:rFonts w:ascii="Arial" w:hAnsi="Arial" w:cs="Arial"/>
          <w:sz w:val="20"/>
          <w:szCs w:val="20"/>
        </w:rPr>
        <w:t xml:space="preserve"> automaticamente pelo Departamento da Receita, observados os casos de redução deste Decreto.</w:t>
      </w:r>
    </w:p>
    <w:p w:rsidR="00323186" w:rsidRDefault="00323186" w:rsidP="00323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3186" w:rsidRDefault="00323186" w:rsidP="00323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efeitos deste Decreto retroagem a data de 16 de junho de 1984, e revoga o Decreto nº 2.605, de 22 de novembro de 1985, e demais disposições em contrário.</w:t>
      </w:r>
    </w:p>
    <w:p w:rsidR="00DE1687" w:rsidRDefault="00DE1687" w:rsidP="00DE1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2426A" w:rsidP="00323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7F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23186">
        <w:rPr>
          <w:rFonts w:ascii="Arial" w:hAnsi="Arial" w:cs="Arial"/>
          <w:b/>
          <w:bCs/>
          <w:sz w:val="20"/>
          <w:szCs w:val="20"/>
        </w:rPr>
        <w:t>5</w:t>
      </w:r>
      <w:r w:rsidRPr="009F17F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 w:rsidR="008F69F6">
        <w:rPr>
          <w:rFonts w:ascii="Arial" w:hAnsi="Arial" w:cs="Arial"/>
          <w:sz w:val="20"/>
          <w:szCs w:val="20"/>
        </w:rPr>
        <w:t>ão</w:t>
      </w:r>
      <w:r w:rsidR="00323186">
        <w:rPr>
          <w:rFonts w:ascii="Arial" w:hAnsi="Arial" w:cs="Arial"/>
          <w:sz w:val="20"/>
          <w:szCs w:val="20"/>
        </w:rPr>
        <w:t>,</w:t>
      </w:r>
      <w:r w:rsidR="00A71548">
        <w:rPr>
          <w:rFonts w:ascii="Arial" w:hAnsi="Arial" w:cs="Arial"/>
          <w:sz w:val="20"/>
          <w:szCs w:val="20"/>
        </w:rPr>
        <w:t xml:space="preserve"> </w:t>
      </w:r>
      <w:r w:rsidR="00323186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23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F69F6">
        <w:rPr>
          <w:rFonts w:ascii="Arial" w:hAnsi="Arial" w:cs="Arial"/>
          <w:sz w:val="20"/>
          <w:szCs w:val="20"/>
        </w:rPr>
        <w:t>1</w:t>
      </w:r>
      <w:r w:rsidR="00323186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50DB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3231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5021F0" w:rsidRDefault="005021F0" w:rsidP="003231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323186">
        <w:rPr>
          <w:rFonts w:ascii="Arial" w:hAnsi="Arial" w:cs="Arial"/>
          <w:sz w:val="20"/>
          <w:szCs w:val="20"/>
        </w:rPr>
        <w:t>a</w:t>
      </w:r>
      <w:proofErr w:type="gramEnd"/>
      <w:r w:rsidR="00323186">
        <w:rPr>
          <w:rFonts w:ascii="Arial" w:hAnsi="Arial" w:cs="Arial"/>
          <w:sz w:val="20"/>
          <w:szCs w:val="20"/>
        </w:rPr>
        <w:t xml:space="preserve"> Receita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3186" w:rsidRDefault="003231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A71548" w:rsidRDefault="00A71548" w:rsidP="00A7154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7EF" w:rsidRDefault="008237EF" w:rsidP="009243B3">
      <w:pPr>
        <w:spacing w:after="0" w:line="240" w:lineRule="auto"/>
      </w:pPr>
      <w:r>
        <w:separator/>
      </w:r>
    </w:p>
  </w:endnote>
  <w:endnote w:type="continuationSeparator" w:id="0">
    <w:p w:rsidR="008237EF" w:rsidRDefault="008237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7EF" w:rsidRDefault="008237EF" w:rsidP="009243B3">
      <w:pPr>
        <w:spacing w:after="0" w:line="240" w:lineRule="auto"/>
      </w:pPr>
      <w:r>
        <w:separator/>
      </w:r>
    </w:p>
  </w:footnote>
  <w:footnote w:type="continuationSeparator" w:id="0">
    <w:p w:rsidR="008237EF" w:rsidRDefault="008237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37EF"/>
    <w:rsid w:val="0082426A"/>
    <w:rsid w:val="00825366"/>
    <w:rsid w:val="0082539C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1548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1269BFC3"/>
  <w15:docId w15:val="{925FC26D-A45A-47B1-9D20-A87F3C63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2019-02-27T19:11:00Z</dcterms:created>
  <dcterms:modified xsi:type="dcterms:W3CDTF">2019-05-29T19:00:00Z</dcterms:modified>
</cp:coreProperties>
</file>