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D27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AD27A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07DB">
        <w:rPr>
          <w:rFonts w:ascii="Arial" w:hAnsi="Arial" w:cs="Arial"/>
          <w:b/>
          <w:sz w:val="20"/>
          <w:szCs w:val="20"/>
        </w:rPr>
        <w:t>1</w:t>
      </w:r>
      <w:r w:rsidR="00AD27A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D27A4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2.847,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056A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056AD8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D27A4">
        <w:rPr>
          <w:rFonts w:ascii="Arial" w:hAnsi="Arial" w:cs="Arial"/>
          <w:sz w:val="20"/>
          <w:szCs w:val="20"/>
        </w:rPr>
        <w:t>Fica revogado em todos os seus termos, o Decreto nº 2.847, de 23 de novembro de 1987, que dispõe sobre o estabelecimento de Itinerário de ônibus AOL-269 da Viação Ferraz Ltda.</w:t>
      </w:r>
    </w:p>
    <w:p w:rsidR="0072266F" w:rsidRDefault="0072266F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AD27A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2266F">
        <w:rPr>
          <w:rFonts w:ascii="Arial" w:hAnsi="Arial" w:cs="Arial"/>
          <w:sz w:val="20"/>
          <w:szCs w:val="20"/>
        </w:rPr>
        <w:t>1</w:t>
      </w:r>
      <w:r w:rsidR="00AD27A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B4F4E" w:rsidRDefault="00CB4F4E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EFC">
        <w:rPr>
          <w:rFonts w:ascii="Arial" w:hAnsi="Arial" w:cs="Arial"/>
          <w:sz w:val="20"/>
          <w:szCs w:val="20"/>
        </w:rPr>
        <w:t xml:space="preserve">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D0" w:rsidRDefault="002F4AD0" w:rsidP="009243B3">
      <w:pPr>
        <w:spacing w:after="0" w:line="240" w:lineRule="auto"/>
      </w:pPr>
      <w:r>
        <w:separator/>
      </w:r>
    </w:p>
  </w:endnote>
  <w:endnote w:type="continuationSeparator" w:id="1">
    <w:p w:rsidR="002F4AD0" w:rsidRDefault="002F4A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D0" w:rsidRDefault="002F4AD0" w:rsidP="009243B3">
      <w:pPr>
        <w:spacing w:after="0" w:line="240" w:lineRule="auto"/>
      </w:pPr>
      <w:r>
        <w:separator/>
      </w:r>
    </w:p>
  </w:footnote>
  <w:footnote w:type="continuationSeparator" w:id="1">
    <w:p w:rsidR="002F4AD0" w:rsidRDefault="002F4A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4AD0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2019-03-01T11:35:00Z</dcterms:created>
  <dcterms:modified xsi:type="dcterms:W3CDTF">2019-03-01T11:37:00Z</dcterms:modified>
</cp:coreProperties>
</file>