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446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686A39">
        <w:rPr>
          <w:rFonts w:ascii="Arial" w:hAnsi="Arial" w:cs="Arial"/>
          <w:b/>
          <w:sz w:val="20"/>
          <w:szCs w:val="20"/>
        </w:rPr>
        <w:t>9</w:t>
      </w:r>
      <w:r w:rsidR="006446C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5559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46C2" w:rsidP="00686A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6446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6446C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2DC1" w:rsidRDefault="009243B3" w:rsidP="00644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446C2">
        <w:rPr>
          <w:rFonts w:ascii="Arial" w:hAnsi="Arial" w:cs="Arial"/>
          <w:sz w:val="20"/>
          <w:szCs w:val="20"/>
        </w:rPr>
        <w:t>Fica aberto no Departamento de Contabilidade e Orçamento, um crédito adicional</w:t>
      </w:r>
      <w:r w:rsidR="009D05E4">
        <w:rPr>
          <w:rFonts w:ascii="Arial" w:hAnsi="Arial" w:cs="Arial"/>
          <w:sz w:val="20"/>
          <w:szCs w:val="20"/>
        </w:rPr>
        <w:t xml:space="preserve"> no valor de Cz$ 1.500.000,00 (u</w:t>
      </w:r>
      <w:bookmarkStart w:id="0" w:name="_GoBack"/>
      <w:bookmarkEnd w:id="0"/>
      <w:r w:rsidR="006446C2">
        <w:rPr>
          <w:rFonts w:ascii="Arial" w:hAnsi="Arial" w:cs="Arial"/>
          <w:sz w:val="20"/>
          <w:szCs w:val="20"/>
        </w:rPr>
        <w:t>m milhão e quinhentos mil cruzados), para suplementar a seguinte dotação do Orçamento vigente:</w:t>
      </w:r>
    </w:p>
    <w:p w:rsidR="006446C2" w:rsidRDefault="006446C2" w:rsidP="00644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776"/>
        <w:gridCol w:w="1474"/>
      </w:tblGrid>
      <w:tr w:rsidR="006446C2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446C2" w:rsidRDefault="009D05E4" w:rsidP="009D05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446C2" w:rsidRDefault="009D05E4" w:rsidP="009D05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446C2" w:rsidRDefault="009D05E4" w:rsidP="009D05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6446C2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46C2" w:rsidRDefault="006446C2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6C2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46C2" w:rsidRDefault="006446C2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6C2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46C2" w:rsidRDefault="006446C2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6C2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6446C2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46C2" w:rsidRDefault="006446C2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</w:tbl>
    <w:p w:rsidR="006446C2" w:rsidRDefault="006446C2" w:rsidP="00644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46C2" w:rsidRDefault="00325559" w:rsidP="00F735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46C2">
        <w:rPr>
          <w:rFonts w:ascii="Arial" w:hAnsi="Arial" w:cs="Arial"/>
          <w:sz w:val="20"/>
          <w:szCs w:val="20"/>
        </w:rPr>
        <w:t>O crédito aberto no artigo anterior, será coberto com o excesso de arrecadação</w:t>
      </w:r>
      <w:r w:rsidR="009D05E4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6446C2" w:rsidRDefault="006446C2" w:rsidP="00F735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474"/>
      </w:tblGrid>
      <w:tr w:rsidR="006446C2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446C2" w:rsidRDefault="009D05E4" w:rsidP="009D05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446C2" w:rsidRDefault="009D05E4" w:rsidP="009D05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6446C2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6446C2" w:rsidTr="002E71D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446C2" w:rsidRDefault="006446C2" w:rsidP="002E7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446C2" w:rsidRDefault="006446C2" w:rsidP="002E71D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</w:tbl>
    <w:p w:rsidR="006446C2" w:rsidRDefault="006446C2" w:rsidP="00F735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6446C2" w:rsidP="00F735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46C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F735BF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641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6416E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F22B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549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Departamento de Administração – Divisão de Expediente e Documentação e publicado </w:t>
      </w:r>
      <w:r w:rsidR="003549CB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FC6" w:rsidRDefault="004C1FC6" w:rsidP="009243B3">
      <w:pPr>
        <w:spacing w:after="0" w:line="240" w:lineRule="auto"/>
      </w:pPr>
      <w:r>
        <w:separator/>
      </w:r>
    </w:p>
  </w:endnote>
  <w:endnote w:type="continuationSeparator" w:id="0">
    <w:p w:rsidR="004C1FC6" w:rsidRDefault="004C1F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FC6" w:rsidRDefault="004C1FC6" w:rsidP="009243B3">
      <w:pPr>
        <w:spacing w:after="0" w:line="240" w:lineRule="auto"/>
      </w:pPr>
      <w:r>
        <w:separator/>
      </w:r>
    </w:p>
  </w:footnote>
  <w:footnote w:type="continuationSeparator" w:id="0">
    <w:p w:rsidR="004C1FC6" w:rsidRDefault="004C1F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05895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549CB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1FC6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2420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5E4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35A4166"/>
  <w15:docId w15:val="{DA1353C9-6991-4B55-BCD1-C25DC1F2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2019-03-01T17:14:00Z</dcterms:created>
  <dcterms:modified xsi:type="dcterms:W3CDTF">2019-05-30T13:48:00Z</dcterms:modified>
</cp:coreProperties>
</file>