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78413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90</w:t>
      </w:r>
      <w:r w:rsidR="0078413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40805">
        <w:rPr>
          <w:rFonts w:ascii="Arial" w:hAnsi="Arial" w:cs="Arial"/>
          <w:b/>
          <w:sz w:val="20"/>
          <w:szCs w:val="20"/>
        </w:rPr>
        <w:t>2</w:t>
      </w:r>
      <w:r w:rsidR="009576FC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F22B7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84135" w:rsidP="0029128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expedição de Licença de qualquer espécie, ordens de pagamento, e assinaturas de cheques.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78413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784135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D5A" w:rsidRDefault="009243B3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84135">
        <w:rPr>
          <w:rFonts w:ascii="Arial" w:hAnsi="Arial" w:cs="Arial"/>
          <w:sz w:val="20"/>
          <w:szCs w:val="20"/>
        </w:rPr>
        <w:t>As licenças de quaisquer espécies serão concedidas pelos Departamentos próprios da Prefeitura Municipal, mediante autorização do Diretor, observado o disposto nos parágrafos seguintes:</w:t>
      </w: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1D07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As licenças que, por sua natureza, dependam de exames e verificações privativas de Engenheiros, serão concedidas pelo Departamento de Obras e Departamentos de Serviços Municipais, com as autorizações dos Diretores dos Departamentos respectivos.</w:t>
      </w: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1D07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As licenças para Loteamento, Desmembramentos e Construções Industriais, deverão receber autorização do Prefeito.</w:t>
      </w:r>
    </w:p>
    <w:p w:rsidR="00827D5A" w:rsidRDefault="00827D5A" w:rsidP="00827D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7D5A" w:rsidRDefault="00325559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416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84135">
        <w:rPr>
          <w:rFonts w:ascii="Arial" w:hAnsi="Arial" w:cs="Arial"/>
          <w:sz w:val="20"/>
          <w:szCs w:val="20"/>
        </w:rPr>
        <w:t>Os Títulos de Posse de sepulturas perpétuas de nichos nos cemitérios locais, serão expedidos pelo Departamento competente.</w:t>
      </w: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1D0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cheques emitidos pela Prefeitura até o limite de 250 OTNs, receberão assinaturas conjuntas do Chefe de Divisão da Tesouraria e do Diretor do Departamento de Contabilidade e Orçamento.</w:t>
      </w: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1D07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ordens de pagamento serão dadas pelo Departamento de Contabilidade até o limite fixado; acima desse limite, tanto os cheques como ordens de pagamento, serão de competência do Prefeito Municipal.</w:t>
      </w: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1D07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declaração de competência ou a fixação de atribuições como efetuadas neste Decreto, não excluem a do Prefeito, para a prática dos atos nela referidos.</w:t>
      </w:r>
    </w:p>
    <w:p w:rsidR="00827D5A" w:rsidRDefault="00827D5A" w:rsidP="00827D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A3D" w:rsidRDefault="0029128B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7D5A">
        <w:rPr>
          <w:rFonts w:ascii="Arial" w:hAnsi="Arial" w:cs="Arial"/>
          <w:b/>
          <w:bCs/>
          <w:sz w:val="20"/>
          <w:szCs w:val="20"/>
        </w:rPr>
        <w:t>Art.</w:t>
      </w:r>
      <w:r w:rsidR="00784135">
        <w:rPr>
          <w:rFonts w:ascii="Arial" w:hAnsi="Arial" w:cs="Arial"/>
          <w:b/>
          <w:bCs/>
          <w:sz w:val="20"/>
          <w:szCs w:val="20"/>
        </w:rPr>
        <w:t xml:space="preserve"> 5</w:t>
      </w:r>
      <w:r w:rsidRPr="00827D5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8089F">
        <w:rPr>
          <w:rFonts w:ascii="Arial" w:hAnsi="Arial" w:cs="Arial"/>
          <w:sz w:val="20"/>
          <w:szCs w:val="20"/>
        </w:rPr>
        <w:t>Este Decreto entrará em vigor</w:t>
      </w:r>
      <w:r w:rsidR="00F735BF">
        <w:rPr>
          <w:rFonts w:ascii="Arial" w:hAnsi="Arial" w:cs="Arial"/>
          <w:sz w:val="20"/>
          <w:szCs w:val="20"/>
        </w:rPr>
        <w:t xml:space="preserve"> </w:t>
      </w:r>
      <w:r w:rsidR="00784135">
        <w:rPr>
          <w:rFonts w:ascii="Arial" w:hAnsi="Arial" w:cs="Arial"/>
          <w:sz w:val="20"/>
          <w:szCs w:val="20"/>
        </w:rPr>
        <w:t>na data de sua publicação, revogadas as disposições em contrário e, em geral, o Decreto nº 2.379, de 25/4/1984.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,29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84135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827D5A" w:rsidRDefault="00827D5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0261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Chefe de Div.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450" w:rsidRDefault="001C1450" w:rsidP="009243B3">
      <w:pPr>
        <w:spacing w:after="0" w:line="240" w:lineRule="auto"/>
      </w:pPr>
      <w:r>
        <w:separator/>
      </w:r>
    </w:p>
  </w:endnote>
  <w:endnote w:type="continuationSeparator" w:id="1">
    <w:p w:rsidR="001C1450" w:rsidRDefault="001C145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450" w:rsidRDefault="001C1450" w:rsidP="009243B3">
      <w:pPr>
        <w:spacing w:after="0" w:line="240" w:lineRule="auto"/>
      </w:pPr>
      <w:r>
        <w:separator/>
      </w:r>
    </w:p>
  </w:footnote>
  <w:footnote w:type="continuationSeparator" w:id="1">
    <w:p w:rsidR="001C1450" w:rsidRDefault="001C145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6195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145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576FC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A1BB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0B7B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4F31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392D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2019-03-01T18:35:00Z</dcterms:created>
  <dcterms:modified xsi:type="dcterms:W3CDTF">2019-03-04T11:59:00Z</dcterms:modified>
</cp:coreProperties>
</file>