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42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7A42B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42B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42B3" w:rsidP="007A42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imóvel, destinado à construção de 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5B6C" w:rsidRDefault="00850DB1" w:rsidP="007A42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CB40E1">
        <w:rPr>
          <w:rFonts w:ascii="Arial" w:hAnsi="Arial" w:cs="Arial"/>
          <w:b/>
          <w:sz w:val="20"/>
          <w:szCs w:val="20"/>
        </w:rPr>
        <w:t xml:space="preserve"> E, </w:t>
      </w:r>
    </w:p>
    <w:p w:rsidR="00925B6C" w:rsidRDefault="00925B6C" w:rsidP="007A42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925B6C" w:rsidRDefault="00CB40E1" w:rsidP="007A4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B6C">
        <w:rPr>
          <w:rFonts w:ascii="Arial" w:hAnsi="Arial" w:cs="Arial"/>
          <w:sz w:val="20"/>
          <w:szCs w:val="20"/>
        </w:rPr>
        <w:t xml:space="preserve">CONSIDERANDO O </w:t>
      </w:r>
      <w:r w:rsidR="007A42B3" w:rsidRPr="00925B6C">
        <w:rPr>
          <w:rFonts w:ascii="Arial" w:hAnsi="Arial" w:cs="Arial"/>
          <w:sz w:val="20"/>
          <w:szCs w:val="20"/>
        </w:rPr>
        <w:t>COSNTANTE NO PROC. INTº Nº 088/88 – D.O./D.S.M.;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4135" w:rsidRDefault="009243B3" w:rsidP="007A4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 xml:space="preserve">Fica </w:t>
      </w:r>
      <w:r w:rsidR="007A42B3">
        <w:rPr>
          <w:rFonts w:ascii="Arial" w:hAnsi="Arial" w:cs="Arial"/>
          <w:sz w:val="20"/>
          <w:szCs w:val="20"/>
        </w:rPr>
        <w:t>declarado de Utilidade Pública, para fins de desapropriação amigável ou judicial o imóvel situado na zona urbana do município, destinad</w:t>
      </w:r>
      <w:r w:rsidR="00CA38F4">
        <w:rPr>
          <w:rFonts w:ascii="Arial" w:hAnsi="Arial" w:cs="Arial"/>
          <w:sz w:val="20"/>
          <w:szCs w:val="20"/>
        </w:rPr>
        <w:t>o à construção de uma Praça Pública, que assim se identifica e descreve:</w:t>
      </w:r>
    </w:p>
    <w:p w:rsidR="00CA38F4" w:rsidRDefault="00CA38F4" w:rsidP="007A4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8F4" w:rsidRDefault="00CA38F4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“Lote 12 da Quadra 1-E, inscrito nesta municipalidade sob nº 21.005.0012, localizado no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sito à Avenida Brasil, do lado esquerdo de quem da rua olha mede 18,10 metros e confronta com o lote 13, do lado direito de quem da rua olha mede 23,60 metros e confronta com o lote 11, nos fundos mede 17,40 metros e confronta com a estrada de ferro, encerrando uma área de 349,00 m², sendo que no referido imóvel possui uma edificação com 79,00 m² de área construída, que consta pertencer ao Senhor </w:t>
      </w:r>
      <w:proofErr w:type="spellStart"/>
      <w:r>
        <w:rPr>
          <w:rFonts w:ascii="Arial" w:hAnsi="Arial" w:cs="Arial"/>
          <w:sz w:val="20"/>
          <w:szCs w:val="20"/>
        </w:rPr>
        <w:t>Arsen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Topolian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:rsidR="00CA38F4" w:rsidRDefault="00CA38F4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8F4" w:rsidRDefault="00CA38F4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2.786, de 21 de maio de 1956.</w:t>
      </w:r>
    </w:p>
    <w:p w:rsidR="00CA38F4" w:rsidRDefault="00CA38F4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8F4" w:rsidRDefault="00CA38F4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9531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325559" w:rsidRPr="00C6416E">
        <w:rPr>
          <w:rFonts w:ascii="Arial" w:hAnsi="Arial" w:cs="Arial"/>
          <w:b/>
          <w:bCs/>
          <w:sz w:val="20"/>
          <w:szCs w:val="20"/>
        </w:rPr>
        <w:t>º</w:t>
      </w:r>
      <w:r w:rsidR="00325559"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3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A38F4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B17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BA" w:rsidRDefault="007B79BA" w:rsidP="009243B3">
      <w:pPr>
        <w:spacing w:after="0" w:line="240" w:lineRule="auto"/>
      </w:pPr>
      <w:r>
        <w:separator/>
      </w:r>
    </w:p>
  </w:endnote>
  <w:endnote w:type="continuationSeparator" w:id="0">
    <w:p w:rsidR="007B79BA" w:rsidRDefault="007B79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BA" w:rsidRDefault="007B79BA" w:rsidP="009243B3">
      <w:pPr>
        <w:spacing w:after="0" w:line="240" w:lineRule="auto"/>
      </w:pPr>
      <w:r>
        <w:separator/>
      </w:r>
    </w:p>
  </w:footnote>
  <w:footnote w:type="continuationSeparator" w:id="0">
    <w:p w:rsidR="007B79BA" w:rsidRDefault="007B79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3219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7F0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9BA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5B6C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3DB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7A2384C1"/>
  <w15:docId w15:val="{8759A2EA-8B03-409C-8C40-334B690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2019-03-01T19:07:00Z</dcterms:created>
  <dcterms:modified xsi:type="dcterms:W3CDTF">2019-05-30T14:45:00Z</dcterms:modified>
</cp:coreProperties>
</file>