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62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62D57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690">
        <w:rPr>
          <w:rFonts w:ascii="Arial" w:hAnsi="Arial" w:cs="Arial"/>
          <w:b/>
          <w:sz w:val="20"/>
          <w:szCs w:val="20"/>
        </w:rPr>
        <w:t>2</w:t>
      </w:r>
      <w:r w:rsidR="00462D57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2D57" w:rsidP="00BF23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bens imóveis, destinados à construção de uma Praça.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4372" w:rsidRDefault="00850DB1" w:rsidP="00333E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62D57">
        <w:rPr>
          <w:rFonts w:ascii="Arial" w:hAnsi="Arial" w:cs="Arial"/>
          <w:b/>
          <w:sz w:val="20"/>
          <w:szCs w:val="20"/>
        </w:rPr>
        <w:t xml:space="preserve"> E, </w:t>
      </w:r>
    </w:p>
    <w:p w:rsidR="00FC4372" w:rsidRDefault="00FC4372" w:rsidP="00333E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FC4372" w:rsidRDefault="00462D57" w:rsidP="00333E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4372">
        <w:rPr>
          <w:rFonts w:ascii="Arial" w:hAnsi="Arial" w:cs="Arial"/>
          <w:sz w:val="20"/>
          <w:szCs w:val="20"/>
        </w:rPr>
        <w:t>CONSIDERANDO O CONSTANTE NO PROCESSO INTERNO Nº 161/88-</w:t>
      </w:r>
      <w:proofErr w:type="gramStart"/>
      <w:r w:rsidRPr="00FC4372">
        <w:rPr>
          <w:rFonts w:ascii="Arial" w:hAnsi="Arial" w:cs="Arial"/>
          <w:sz w:val="20"/>
          <w:szCs w:val="20"/>
        </w:rPr>
        <w:t>D.O</w:t>
      </w:r>
      <w:proofErr w:type="gramEnd"/>
      <w:r w:rsidRPr="00FC4372">
        <w:rPr>
          <w:rFonts w:ascii="Arial" w:hAnsi="Arial" w:cs="Arial"/>
          <w:sz w:val="20"/>
          <w:szCs w:val="20"/>
        </w:rPr>
        <w:t>/D.S.M.;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E8A" w:rsidRDefault="009243B3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33E8A">
        <w:rPr>
          <w:rFonts w:ascii="Arial" w:hAnsi="Arial" w:cs="Arial"/>
          <w:sz w:val="20"/>
          <w:szCs w:val="20"/>
        </w:rPr>
        <w:t xml:space="preserve">Fica </w:t>
      </w:r>
      <w:r w:rsidR="00462D57">
        <w:rPr>
          <w:rFonts w:ascii="Arial" w:hAnsi="Arial" w:cs="Arial"/>
          <w:sz w:val="20"/>
          <w:szCs w:val="20"/>
        </w:rPr>
        <w:t>declarado de Utilidade Pública, para fins de desapropriação amigável ou judicial, os imóveis situados na Zona Urbana do Município, destinados à construção de uma Praça, com as seguintes características:</w:t>
      </w: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D57" w:rsidRPr="00FC4372" w:rsidRDefault="00462D57" w:rsidP="00FC3A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4372">
        <w:rPr>
          <w:rFonts w:ascii="Arial" w:hAnsi="Arial" w:cs="Arial"/>
          <w:sz w:val="20"/>
          <w:szCs w:val="20"/>
        </w:rPr>
        <w:t>ÁREA “A” – INSCRIÇÃO Nº 11-004-0016</w:t>
      </w: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Santos Dumont, nº 1.549 – Bairro do Tanquinho</w:t>
      </w: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69,00m e confronta com a Rua Santos Dumont, do lado direito de quem da rua olha mede 95,00m e confronta com a propriedade de ARGEMIRO RODRIGUES, do lado esquerdo de quem da rua olha mede 122,50 m e confronta com as propriedades de RENATO R. SANTANA, SEBASTIÃO S. LEITE, WALDEMAR MARTINS, WALDOMIRO SILVINO, BENEDITA LEITE SEBASTIÃO, PALMIRO FAGIONATO, nos Fundos confronta com o Ribeiro Itaim, encerrando uma área de 6.383,70m², sendo que no referido local, existe uma área edificada de 105,20m² em nome de JOSÉ CZARNIAK.</w:t>
      </w: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D57" w:rsidRPr="00FC4372" w:rsidRDefault="00462D57" w:rsidP="00FC3A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4372">
        <w:rPr>
          <w:rFonts w:ascii="Arial" w:hAnsi="Arial" w:cs="Arial"/>
          <w:sz w:val="20"/>
          <w:szCs w:val="20"/>
        </w:rPr>
        <w:t>ÁREA “B” – INSCRIÇÃO Nº 11-004-0011</w:t>
      </w: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D57" w:rsidRDefault="00462D57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Santos Dumont, nº 1.615 – Bairro do Tanquinho</w:t>
      </w:r>
    </w:p>
    <w:p w:rsidR="00FC3A3F" w:rsidRDefault="00FC3A3F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79,50m e confronta com a Rua Santos Dumont em 19,50m e com a Igreja numa extensão de 60,00m, do lado direito de quem da rua olha mede 86,60m e confronta com a propriedade de ANTONIO JOSÉ PEDROSO FILHO, do lado esquerdo de quem da rua olha mede 83,60 m e confronta com a propriedade de JOSÉ CZARNIAK, nos fundos confronta com o Ribeirão Itaim, encerrando uma área de 4.100,00m², sendo que no referido imóvel, existe uma área edificada de 232,90m² em nome de ARGEMIRORODRIGUES.</w:t>
      </w:r>
    </w:p>
    <w:p w:rsidR="00FC3A3F" w:rsidRDefault="00FC3A3F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A3F" w:rsidRPr="00FC4372" w:rsidRDefault="00FC3A3F" w:rsidP="00FC3A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4372">
        <w:rPr>
          <w:rFonts w:ascii="Arial" w:hAnsi="Arial" w:cs="Arial"/>
          <w:sz w:val="20"/>
          <w:szCs w:val="20"/>
        </w:rPr>
        <w:t>ÁREA “C” – INSCRIÇÃO Nº 11-004-0012</w:t>
      </w:r>
    </w:p>
    <w:p w:rsidR="00FC3A3F" w:rsidRDefault="00FC3A3F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A3F" w:rsidRDefault="00FC3A3F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Santos Dumont – Bairro do Tanquinho</w:t>
      </w:r>
    </w:p>
    <w:p w:rsidR="00FC3A3F" w:rsidRDefault="00FC3A3F" w:rsidP="00462D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12,00m e confronta com a Rua Santos Dumont, do lado direito de quem da rua olha mede 117,00m e confronta com um córrego, do lado esquerdo de quem da rua olha mede 113,60m e confronta com ARGEMIRO RODRIGUES, nos fundos mede 5,00m e confronta com o Ribeirão Itaim, encerrando uma área de terren</w:t>
      </w:r>
      <w:r w:rsidR="00FC4372">
        <w:rPr>
          <w:rFonts w:ascii="Arial" w:hAnsi="Arial" w:cs="Arial"/>
          <w:sz w:val="20"/>
          <w:szCs w:val="20"/>
        </w:rPr>
        <w:t>o de 1.000,00m², em nome de ANTÔ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NIO JOSÉ PEDROSO FILHO.</w:t>
      </w:r>
    </w:p>
    <w:p w:rsidR="00BF235D" w:rsidRDefault="00BF235D" w:rsidP="00BF2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204" w:rsidRDefault="00796F04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72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3A3F">
        <w:rPr>
          <w:rFonts w:ascii="Arial" w:hAnsi="Arial" w:cs="Arial"/>
          <w:sz w:val="20"/>
          <w:szCs w:val="20"/>
        </w:rPr>
        <w:t>A desapropriação referida neste Decreto, é declarada de natureza URGENTE, para os efeitos do artigo 15, do Decreto-Lei Federal nº 3.365, de 21 de junho de 1941, alterado pela Lei nº 2.786, de 21 de maio de 1956.</w:t>
      </w:r>
    </w:p>
    <w:p w:rsidR="00FC3A3F" w:rsidRDefault="00FC3A3F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3A3F" w:rsidRDefault="00FC3A3F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3A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7B6204" w:rsidRDefault="007B6204" w:rsidP="001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7B6204" w:rsidP="007B6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6204">
        <w:rPr>
          <w:rFonts w:ascii="Arial" w:hAnsi="Arial" w:cs="Arial"/>
          <w:b/>
          <w:bCs/>
          <w:sz w:val="20"/>
          <w:szCs w:val="20"/>
        </w:rPr>
        <w:t>Art.</w:t>
      </w:r>
      <w:r w:rsidR="00FC3A3F">
        <w:rPr>
          <w:rFonts w:ascii="Arial" w:hAnsi="Arial" w:cs="Arial"/>
          <w:b/>
          <w:bCs/>
          <w:sz w:val="20"/>
          <w:szCs w:val="20"/>
        </w:rPr>
        <w:t xml:space="preserve"> 4</w:t>
      </w:r>
      <w:r w:rsidRPr="007B620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C3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A006B">
        <w:rPr>
          <w:rFonts w:ascii="Arial" w:hAnsi="Arial" w:cs="Arial"/>
          <w:sz w:val="20"/>
          <w:szCs w:val="20"/>
        </w:rPr>
        <w:t>2</w:t>
      </w:r>
      <w:r w:rsidR="00FC3A3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7B620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204" w:rsidRDefault="00FC3A3F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B6204" w:rsidRDefault="007B6204" w:rsidP="00FC3A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C3A3F">
        <w:rPr>
          <w:rFonts w:ascii="Arial" w:hAnsi="Arial" w:cs="Arial"/>
          <w:sz w:val="20"/>
          <w:szCs w:val="20"/>
        </w:rPr>
        <w:t>Obras</w:t>
      </w:r>
    </w:p>
    <w:p w:rsidR="003A006B" w:rsidRDefault="003A006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F263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51" w:rsidRDefault="001F2C51" w:rsidP="009243B3">
      <w:pPr>
        <w:spacing w:after="0" w:line="240" w:lineRule="auto"/>
      </w:pPr>
      <w:r>
        <w:separator/>
      </w:r>
    </w:p>
  </w:endnote>
  <w:endnote w:type="continuationSeparator" w:id="0">
    <w:p w:rsidR="001F2C51" w:rsidRDefault="001F2C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51" w:rsidRDefault="001F2C51" w:rsidP="009243B3">
      <w:pPr>
        <w:spacing w:after="0" w:line="240" w:lineRule="auto"/>
      </w:pPr>
      <w:r>
        <w:separator/>
      </w:r>
    </w:p>
  </w:footnote>
  <w:footnote w:type="continuationSeparator" w:id="0">
    <w:p w:rsidR="001F2C51" w:rsidRDefault="001F2C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C51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59CE"/>
    <w:rsid w:val="00386476"/>
    <w:rsid w:val="003868FC"/>
    <w:rsid w:val="0039061A"/>
    <w:rsid w:val="00392FC5"/>
    <w:rsid w:val="003A006B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876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98D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0D91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2F02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984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64FD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372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630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09AB9EF"/>
  <w15:docId w15:val="{68912D74-19DB-497C-B977-563306ED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2019-03-03T23:06:00Z</dcterms:created>
  <dcterms:modified xsi:type="dcterms:W3CDTF">2019-05-31T19:38:00Z</dcterms:modified>
</cp:coreProperties>
</file>