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954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49540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49540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9540E">
        <w:rPr>
          <w:rFonts w:ascii="Arial" w:hAnsi="Arial" w:cs="Arial"/>
          <w:sz w:val="20"/>
          <w:szCs w:val="20"/>
        </w:rPr>
        <w:t>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E3A58" w:rsidRDefault="00850DB1" w:rsidP="00193E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9540E">
        <w:rPr>
          <w:rFonts w:ascii="Arial" w:hAnsi="Arial" w:cs="Arial"/>
          <w:b/>
          <w:sz w:val="20"/>
          <w:szCs w:val="20"/>
        </w:rPr>
        <w:t xml:space="preserve"> E, </w:t>
      </w:r>
    </w:p>
    <w:p w:rsidR="00DE3A58" w:rsidRDefault="00DE3A58" w:rsidP="00193E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DE3A58" w:rsidRDefault="0049540E" w:rsidP="00193E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A58">
        <w:rPr>
          <w:rFonts w:ascii="Arial" w:hAnsi="Arial" w:cs="Arial"/>
          <w:sz w:val="20"/>
          <w:szCs w:val="20"/>
        </w:rPr>
        <w:t>CONSIDERANDO O CONSTANTE NO PROCESSO INTERNO Nº 124/88-G.P.;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ED6" w:rsidRDefault="009243B3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Transfere por doação, 01 (um) óculos a Célio Gomes de Oliveira, criança carente aluno da Escola Estadual de Primeiro e Segundo Grau do JARDIM SÃO JOÃO, neste município.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1098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4B" w:rsidRDefault="003B114B" w:rsidP="009243B3">
      <w:pPr>
        <w:spacing w:after="0" w:line="240" w:lineRule="auto"/>
      </w:pPr>
      <w:r>
        <w:separator/>
      </w:r>
    </w:p>
  </w:endnote>
  <w:endnote w:type="continuationSeparator" w:id="0">
    <w:p w:rsidR="003B114B" w:rsidRDefault="003B11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4B" w:rsidRDefault="003B114B" w:rsidP="009243B3">
      <w:pPr>
        <w:spacing w:after="0" w:line="240" w:lineRule="auto"/>
      </w:pPr>
      <w:r>
        <w:separator/>
      </w:r>
    </w:p>
  </w:footnote>
  <w:footnote w:type="continuationSeparator" w:id="0">
    <w:p w:rsidR="003B114B" w:rsidRDefault="003B11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114B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3A58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7074E1D4"/>
  <w15:docId w15:val="{396044E8-CD2B-4E1C-8342-881D5D99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2019-03-04T16:22:00Z</dcterms:created>
  <dcterms:modified xsi:type="dcterms:W3CDTF">2019-05-31T20:48:00Z</dcterms:modified>
</cp:coreProperties>
</file>