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E06040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D93FEF">
        <w:rPr>
          <w:rFonts w:ascii="Arial" w:hAnsi="Arial" w:cs="Arial"/>
          <w:b/>
          <w:sz w:val="20"/>
          <w:szCs w:val="20"/>
        </w:rPr>
        <w:t>72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3FEF">
        <w:rPr>
          <w:rFonts w:ascii="Arial" w:hAnsi="Arial" w:cs="Arial"/>
          <w:b/>
          <w:sz w:val="20"/>
          <w:szCs w:val="20"/>
        </w:rPr>
        <w:t>30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93FEF">
        <w:rPr>
          <w:rFonts w:ascii="Arial" w:hAnsi="Arial" w:cs="Arial"/>
          <w:b/>
          <w:sz w:val="20"/>
          <w:szCs w:val="20"/>
        </w:rPr>
        <w:t>ABRIL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D93FEF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93FEF">
        <w:rPr>
          <w:rFonts w:ascii="Arial" w:hAnsi="Arial" w:cs="Arial"/>
          <w:sz w:val="20"/>
          <w:szCs w:val="20"/>
        </w:rPr>
        <w:t>Declara</w:t>
      </w:r>
      <w:r>
        <w:rPr>
          <w:rFonts w:ascii="Arial" w:hAnsi="Arial" w:cs="Arial"/>
          <w:sz w:val="20"/>
          <w:szCs w:val="20"/>
        </w:rPr>
        <w:t xml:space="preserve"> de UTILIDADE PÚBLICA, bens imó</w:t>
      </w:r>
      <w:r w:rsidRPr="00D93FEF">
        <w:rPr>
          <w:rFonts w:ascii="Arial" w:hAnsi="Arial" w:cs="Arial"/>
          <w:sz w:val="20"/>
          <w:szCs w:val="20"/>
        </w:rPr>
        <w:t>veis, destinados à CONSTRUÇÃO DE UMA VIELA SANITÁRIA PARA ESCOAMENTO DE ÁGUAS PLUVIAIS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 E,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D93FEF">
        <w:rPr>
          <w:rFonts w:ascii="Arial" w:hAnsi="Arial" w:cs="Arial"/>
          <w:sz w:val="20"/>
          <w:szCs w:val="20"/>
        </w:rPr>
        <w:t xml:space="preserve">INTERNO </w:t>
      </w:r>
      <w:r>
        <w:rPr>
          <w:rFonts w:ascii="Arial" w:hAnsi="Arial" w:cs="Arial"/>
          <w:sz w:val="20"/>
          <w:szCs w:val="20"/>
        </w:rPr>
        <w:t xml:space="preserve">Nº </w:t>
      </w:r>
      <w:r w:rsidR="00D93FEF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>/90;</w:t>
      </w:r>
      <w:r w:rsidR="00D93FEF">
        <w:rPr>
          <w:rFonts w:ascii="Arial" w:hAnsi="Arial" w:cs="Arial"/>
          <w:sz w:val="20"/>
          <w:szCs w:val="20"/>
        </w:rPr>
        <w:t xml:space="preserve"> DSM;</w:t>
      </w:r>
    </w:p>
    <w:p w:rsidR="00D8414C" w:rsidRDefault="00D8414C" w:rsidP="00D93F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3FEF" w:rsidRDefault="00D8414C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93FEF" w:rsidRPr="00D93FEF">
        <w:rPr>
          <w:rFonts w:ascii="Arial" w:hAnsi="Arial" w:cs="Arial"/>
          <w:sz w:val="20"/>
          <w:szCs w:val="20"/>
        </w:rPr>
        <w:t xml:space="preserve">Fica declarado de UTILIDADE PÚBLICA, para fins de desapropriação amigável ou judicial, o imóvel situado na zona </w:t>
      </w:r>
      <w:r w:rsidR="00D93FEF">
        <w:rPr>
          <w:rFonts w:ascii="Arial" w:hAnsi="Arial" w:cs="Arial"/>
          <w:sz w:val="20"/>
          <w:szCs w:val="20"/>
        </w:rPr>
        <w:t>residencial do Município, des</w:t>
      </w:r>
      <w:r w:rsidR="00D93FEF" w:rsidRPr="00D93FEF">
        <w:rPr>
          <w:rFonts w:ascii="Arial" w:hAnsi="Arial" w:cs="Arial"/>
          <w:sz w:val="20"/>
          <w:szCs w:val="20"/>
        </w:rPr>
        <w:t>tinado à CONSTRUÇÃO DE</w:t>
      </w:r>
      <w:r w:rsidR="00CB6FEC">
        <w:rPr>
          <w:rFonts w:ascii="Arial" w:hAnsi="Arial" w:cs="Arial"/>
          <w:sz w:val="20"/>
          <w:szCs w:val="20"/>
        </w:rPr>
        <w:t xml:space="preserve"> UMA VIELA SANITÁRIA PARA ESCOA</w:t>
      </w:r>
      <w:r w:rsidR="00D93FEF" w:rsidRPr="00D93FEF">
        <w:rPr>
          <w:rFonts w:ascii="Arial" w:hAnsi="Arial" w:cs="Arial"/>
          <w:sz w:val="20"/>
          <w:szCs w:val="20"/>
        </w:rPr>
        <w:t>MENTO DE ÁGUAS PLUVIAIS, na Rua Princesa Izabel, que assim identifica e descreve:</w:t>
      </w: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D93FEF">
        <w:rPr>
          <w:rFonts w:ascii="Arial" w:hAnsi="Arial" w:cs="Arial"/>
          <w:sz w:val="20"/>
          <w:szCs w:val="20"/>
        </w:rPr>
        <w:t>Lote 03 Quadra "</w:t>
      </w:r>
      <w:r>
        <w:rPr>
          <w:rFonts w:ascii="Arial" w:hAnsi="Arial" w:cs="Arial"/>
          <w:sz w:val="20"/>
          <w:szCs w:val="20"/>
        </w:rPr>
        <w:t>A", Jardim Selma Helena, loteam</w:t>
      </w:r>
      <w:r w:rsidRPr="00D93FEF">
        <w:rPr>
          <w:rFonts w:ascii="Arial" w:hAnsi="Arial" w:cs="Arial"/>
          <w:sz w:val="20"/>
          <w:szCs w:val="20"/>
        </w:rPr>
        <w:t xml:space="preserve">ento Vila Corrêa, sob a inscrição n° 20.054.0053.00, constando pertencer à VENTURA IMÓVEIS, medindo pela frente 10,00m </w:t>
      </w:r>
      <w:r w:rsidR="00BF594E">
        <w:rPr>
          <w:rFonts w:ascii="Arial" w:hAnsi="Arial" w:cs="Arial"/>
          <w:sz w:val="20"/>
          <w:szCs w:val="20"/>
        </w:rPr>
        <w:t>e confronta com a Rua 31 de mar</w:t>
      </w:r>
      <w:r w:rsidRPr="00D93FEF">
        <w:rPr>
          <w:rFonts w:ascii="Arial" w:hAnsi="Arial" w:cs="Arial"/>
          <w:sz w:val="20"/>
          <w:szCs w:val="20"/>
        </w:rPr>
        <w:t>ço, do lado di</w:t>
      </w:r>
      <w:r w:rsidR="00BF594E">
        <w:rPr>
          <w:rFonts w:ascii="Arial" w:hAnsi="Arial" w:cs="Arial"/>
          <w:sz w:val="20"/>
          <w:szCs w:val="20"/>
        </w:rPr>
        <w:t>reito de quem da Rua olha mede 1</w:t>
      </w:r>
      <w:r w:rsidRPr="00D93FEF">
        <w:rPr>
          <w:rFonts w:ascii="Arial" w:hAnsi="Arial" w:cs="Arial"/>
          <w:sz w:val="20"/>
          <w:szCs w:val="20"/>
        </w:rPr>
        <w:t xml:space="preserve">5,00m e confronta com o lote </w:t>
      </w:r>
      <w:proofErr w:type="gramStart"/>
      <w:r w:rsidRPr="00D93FEF">
        <w:rPr>
          <w:rFonts w:ascii="Arial" w:hAnsi="Arial" w:cs="Arial"/>
          <w:sz w:val="20"/>
          <w:szCs w:val="20"/>
        </w:rPr>
        <w:t>02 ,</w:t>
      </w:r>
      <w:proofErr w:type="gramEnd"/>
      <w:r w:rsidRPr="00D93FEF">
        <w:rPr>
          <w:rFonts w:ascii="Arial" w:hAnsi="Arial" w:cs="Arial"/>
          <w:sz w:val="20"/>
          <w:szCs w:val="20"/>
        </w:rPr>
        <w:t xml:space="preserve"> do lado </w:t>
      </w:r>
      <w:r w:rsidR="00BF594E">
        <w:rPr>
          <w:rFonts w:ascii="Arial" w:hAnsi="Arial" w:cs="Arial"/>
          <w:sz w:val="20"/>
          <w:szCs w:val="20"/>
        </w:rPr>
        <w:t>esquerdo de quem da Rua olha me</w:t>
      </w:r>
      <w:r w:rsidRPr="00D93FEF">
        <w:rPr>
          <w:rFonts w:ascii="Arial" w:hAnsi="Arial" w:cs="Arial"/>
          <w:sz w:val="20"/>
          <w:szCs w:val="20"/>
        </w:rPr>
        <w:t>de 25,00m e confronta com o lote 04, nos fundos me</w:t>
      </w:r>
      <w:r w:rsidR="00BF594E">
        <w:rPr>
          <w:rFonts w:ascii="Arial" w:hAnsi="Arial" w:cs="Arial"/>
          <w:sz w:val="20"/>
          <w:szCs w:val="20"/>
        </w:rPr>
        <w:t>de 10,00m e confronta com o lote 01 da quadra 24 do loteamento denom</w:t>
      </w:r>
      <w:r w:rsidRPr="00D93FEF">
        <w:rPr>
          <w:rFonts w:ascii="Arial" w:hAnsi="Arial" w:cs="Arial"/>
          <w:sz w:val="20"/>
          <w:szCs w:val="20"/>
        </w:rPr>
        <w:t>inado Vila Corrê</w:t>
      </w:r>
      <w:r w:rsidR="00BF594E">
        <w:rPr>
          <w:rFonts w:ascii="Arial" w:hAnsi="Arial" w:cs="Arial"/>
          <w:sz w:val="20"/>
          <w:szCs w:val="20"/>
        </w:rPr>
        <w:t>a, encerrando uma área de 250,00</w:t>
      </w:r>
      <w:r w:rsidRPr="00D93FEF">
        <w:rPr>
          <w:rFonts w:ascii="Arial" w:hAnsi="Arial" w:cs="Arial"/>
          <w:sz w:val="20"/>
          <w:szCs w:val="20"/>
        </w:rPr>
        <w:t>m2</w:t>
      </w:r>
      <w:r w:rsidR="00BF594E">
        <w:rPr>
          <w:rFonts w:ascii="Arial" w:hAnsi="Arial" w:cs="Arial"/>
          <w:sz w:val="20"/>
          <w:szCs w:val="20"/>
        </w:rPr>
        <w:t>²”</w:t>
      </w:r>
      <w:r w:rsidRPr="00D93FEF">
        <w:rPr>
          <w:rFonts w:ascii="Arial" w:hAnsi="Arial" w:cs="Arial"/>
          <w:sz w:val="20"/>
          <w:szCs w:val="20"/>
        </w:rPr>
        <w:t>.</w:t>
      </w: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FEF">
        <w:rPr>
          <w:rFonts w:ascii="Arial" w:hAnsi="Arial" w:cs="Arial"/>
          <w:sz w:val="20"/>
          <w:szCs w:val="20"/>
        </w:rPr>
        <w:t xml:space="preserve"> </w:t>
      </w:r>
    </w:p>
    <w:p w:rsidR="00D93FEF" w:rsidRPr="00D93FEF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94E">
        <w:rPr>
          <w:rFonts w:ascii="Arial" w:hAnsi="Arial" w:cs="Arial"/>
          <w:b/>
          <w:sz w:val="20"/>
          <w:szCs w:val="20"/>
        </w:rPr>
        <w:t>Art. 2º</w:t>
      </w:r>
      <w:r w:rsidR="00D93FEF" w:rsidRPr="00D93FEF"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 do </w:t>
      </w:r>
      <w:r>
        <w:rPr>
          <w:rFonts w:ascii="Arial" w:hAnsi="Arial" w:cs="Arial"/>
          <w:sz w:val="20"/>
          <w:szCs w:val="20"/>
        </w:rPr>
        <w:t>Decreto-Lei</w:t>
      </w:r>
      <w:r w:rsidR="00F20D7A">
        <w:rPr>
          <w:rFonts w:ascii="Arial" w:hAnsi="Arial" w:cs="Arial"/>
          <w:sz w:val="20"/>
          <w:szCs w:val="20"/>
        </w:rPr>
        <w:t xml:space="preserve"> nº 3365</w:t>
      </w:r>
      <w:r>
        <w:rPr>
          <w:rFonts w:ascii="Arial" w:hAnsi="Arial" w:cs="Arial"/>
          <w:sz w:val="20"/>
          <w:szCs w:val="20"/>
        </w:rPr>
        <w:t xml:space="preserve"> de 21 de junho de 1</w:t>
      </w:r>
      <w:r w:rsidR="00D93FEF" w:rsidRPr="00D93FEF">
        <w:rPr>
          <w:rFonts w:ascii="Arial" w:hAnsi="Arial" w:cs="Arial"/>
          <w:sz w:val="20"/>
          <w:szCs w:val="20"/>
        </w:rPr>
        <w:t>941, alterado p</w:t>
      </w:r>
      <w:r>
        <w:rPr>
          <w:rFonts w:ascii="Arial" w:hAnsi="Arial" w:cs="Arial"/>
          <w:sz w:val="20"/>
          <w:szCs w:val="20"/>
        </w:rPr>
        <w:t>ela Lei nº 2.786, de 21 de maio de 1</w:t>
      </w:r>
      <w:r w:rsidR="00D93FEF" w:rsidRPr="00D93FEF">
        <w:rPr>
          <w:rFonts w:ascii="Arial" w:hAnsi="Arial" w:cs="Arial"/>
          <w:sz w:val="20"/>
          <w:szCs w:val="20"/>
        </w:rPr>
        <w:t xml:space="preserve">956. </w:t>
      </w: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FEF">
        <w:rPr>
          <w:rFonts w:ascii="Arial" w:hAnsi="Arial" w:cs="Arial"/>
          <w:sz w:val="20"/>
          <w:szCs w:val="20"/>
        </w:rPr>
        <w:t xml:space="preserve"> </w:t>
      </w:r>
    </w:p>
    <w:p w:rsidR="00D93FEF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94E">
        <w:rPr>
          <w:rFonts w:ascii="Arial" w:hAnsi="Arial" w:cs="Arial"/>
          <w:b/>
          <w:sz w:val="20"/>
          <w:szCs w:val="20"/>
        </w:rPr>
        <w:t>Art. 3º</w:t>
      </w:r>
      <w:r w:rsidR="00D93FEF" w:rsidRPr="00D93FEF">
        <w:rPr>
          <w:rFonts w:ascii="Arial" w:hAnsi="Arial" w:cs="Arial"/>
          <w:sz w:val="20"/>
          <w:szCs w:val="20"/>
        </w:rPr>
        <w:t xml:space="preserve"> As despesas com a execução do presente Decreto, </w:t>
      </w:r>
      <w:r>
        <w:rPr>
          <w:rFonts w:ascii="Arial" w:hAnsi="Arial" w:cs="Arial"/>
          <w:sz w:val="20"/>
          <w:szCs w:val="20"/>
        </w:rPr>
        <w:t>correrão à conta de dotações pró</w:t>
      </w:r>
      <w:r w:rsidR="00D93FEF" w:rsidRPr="00D93FEF">
        <w:rPr>
          <w:rFonts w:ascii="Arial" w:hAnsi="Arial" w:cs="Arial"/>
          <w:sz w:val="20"/>
          <w:szCs w:val="20"/>
        </w:rPr>
        <w:t>prias do Orçamento vigente.</w:t>
      </w:r>
    </w:p>
    <w:p w:rsidR="00BF594E" w:rsidRPr="00D93FEF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EF" w:rsidRPr="00D93FEF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F594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="00D93FEF" w:rsidRPr="00D93FEF">
        <w:rPr>
          <w:rFonts w:ascii="Arial" w:hAnsi="Arial" w:cs="Arial"/>
          <w:sz w:val="20"/>
          <w:szCs w:val="20"/>
        </w:rPr>
        <w:t>gor na data de sua publicação, revogadas as disposições</w:t>
      </w:r>
      <w:r>
        <w:rPr>
          <w:rFonts w:ascii="Arial" w:hAnsi="Arial" w:cs="Arial"/>
          <w:sz w:val="20"/>
          <w:szCs w:val="20"/>
        </w:rPr>
        <w:t xml:space="preserve"> em contrár</w:t>
      </w:r>
      <w:r w:rsidR="00D93FEF" w:rsidRPr="00D93FEF">
        <w:rPr>
          <w:rFonts w:ascii="Arial" w:hAnsi="Arial" w:cs="Arial"/>
          <w:sz w:val="20"/>
          <w:szCs w:val="20"/>
        </w:rPr>
        <w:t>io.</w:t>
      </w:r>
    </w:p>
    <w:p w:rsid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594E" w:rsidRPr="00D93FEF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FEF">
        <w:rPr>
          <w:rFonts w:ascii="Arial" w:hAnsi="Arial" w:cs="Arial"/>
          <w:sz w:val="20"/>
          <w:szCs w:val="20"/>
        </w:rPr>
        <w:t>Ferraz de Vasconcelos</w:t>
      </w:r>
      <w:r w:rsidR="00BF594E">
        <w:rPr>
          <w:rFonts w:ascii="Arial" w:hAnsi="Arial" w:cs="Arial"/>
          <w:sz w:val="20"/>
          <w:szCs w:val="20"/>
        </w:rPr>
        <w:t>, 30 de abril de 1990.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BF594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9C5957" w:rsidRDefault="00EE30B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9C595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9C5957">
        <w:rPr>
          <w:rFonts w:ascii="Arial" w:hAnsi="Arial" w:cs="Arial"/>
          <w:sz w:val="20"/>
          <w:szCs w:val="20"/>
        </w:rPr>
        <w:t>Deptº</w:t>
      </w:r>
      <w:proofErr w:type="spellEnd"/>
      <w:r w:rsidR="009C5957">
        <w:rPr>
          <w:rFonts w:ascii="Arial" w:hAnsi="Arial" w:cs="Arial"/>
          <w:sz w:val="20"/>
          <w:szCs w:val="20"/>
        </w:rPr>
        <w:t xml:space="preserve"> </w:t>
      </w:r>
      <w:r w:rsidR="00BF594E">
        <w:rPr>
          <w:rFonts w:ascii="Arial" w:hAnsi="Arial" w:cs="Arial"/>
          <w:sz w:val="20"/>
          <w:szCs w:val="20"/>
        </w:rPr>
        <w:t>de Serviços Municipais</w:t>
      </w: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5070" w:rsidRDefault="00D6507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0A4B7C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B6FEC"/>
    <w:rsid w:val="00CC0DE6"/>
    <w:rsid w:val="00CC1816"/>
    <w:rsid w:val="00D13955"/>
    <w:rsid w:val="00D16844"/>
    <w:rsid w:val="00D43E2E"/>
    <w:rsid w:val="00D64C73"/>
    <w:rsid w:val="00D65070"/>
    <w:rsid w:val="00D72D86"/>
    <w:rsid w:val="00D8414C"/>
    <w:rsid w:val="00D93FEF"/>
    <w:rsid w:val="00DF7549"/>
    <w:rsid w:val="00E034F0"/>
    <w:rsid w:val="00E0604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20D7A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24797F5-9187-4542-85EE-AD9EC6BB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2019-03-24T16:16:00Z</dcterms:created>
  <dcterms:modified xsi:type="dcterms:W3CDTF">2019-06-05T18:32:00Z</dcterms:modified>
</cp:coreProperties>
</file>