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BF6D01">
        <w:rPr>
          <w:rFonts w:ascii="Arial" w:hAnsi="Arial" w:cs="Arial"/>
          <w:b/>
          <w:sz w:val="20"/>
          <w:szCs w:val="20"/>
        </w:rPr>
        <w:t>77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07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MAIO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BF6D01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</w:t>
      </w:r>
      <w:r w:rsidRPr="00BF6D01">
        <w:rPr>
          <w:rFonts w:ascii="Arial" w:hAnsi="Arial" w:cs="Arial"/>
          <w:sz w:val="20"/>
          <w:szCs w:val="20"/>
        </w:rPr>
        <w:t>dito Adicional Suplementa</w:t>
      </w:r>
      <w:r>
        <w:rPr>
          <w:rFonts w:ascii="Arial" w:hAnsi="Arial" w:cs="Arial"/>
          <w:sz w:val="20"/>
          <w:szCs w:val="20"/>
        </w:rPr>
        <w:t>r, autorizado pela Lei nº 1.773,</w:t>
      </w:r>
      <w:r w:rsidRPr="00BF6D01">
        <w:rPr>
          <w:rFonts w:ascii="Arial" w:hAnsi="Arial" w:cs="Arial"/>
          <w:sz w:val="20"/>
          <w:szCs w:val="20"/>
        </w:rPr>
        <w:t xml:space="preserve"> de14 de novembro de 1</w:t>
      </w:r>
      <w:r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</w:t>
      </w:r>
      <w:r w:rsidR="00856B1B">
        <w:rPr>
          <w:rFonts w:ascii="Arial" w:hAnsi="Arial" w:cs="Arial"/>
          <w:b/>
          <w:sz w:val="20"/>
          <w:szCs w:val="20"/>
        </w:rPr>
        <w:t>USO DE SUAS ATRIBUIÇÕES LEGAIS</w:t>
      </w:r>
      <w:r>
        <w:rPr>
          <w:rFonts w:ascii="Arial" w:hAnsi="Arial" w:cs="Arial"/>
          <w:b/>
          <w:sz w:val="20"/>
          <w:szCs w:val="20"/>
        </w:rPr>
        <w:t>,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3B4" w:rsidRDefault="00BF6D01" w:rsidP="00BF6D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>F</w:t>
      </w:r>
      <w:r w:rsidRPr="00BF6D01">
        <w:rPr>
          <w:rFonts w:ascii="Arial" w:hAnsi="Arial" w:cs="Arial"/>
          <w:sz w:val="20"/>
          <w:szCs w:val="20"/>
        </w:rPr>
        <w:t>ica aberto no Departamento</w:t>
      </w:r>
      <w:r w:rsidRPr="00BF6D01">
        <w:rPr>
          <w:rFonts w:ascii="Arial" w:hAnsi="Arial" w:cs="Arial"/>
          <w:sz w:val="20"/>
          <w:szCs w:val="20"/>
        </w:rPr>
        <w:tab/>
        <w:t>de</w:t>
      </w:r>
      <w:r w:rsidR="00F8576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BF6D0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ontabilidade e Orçamento, um cré</w:t>
      </w:r>
      <w:r w:rsidRPr="00BF6D01">
        <w:rPr>
          <w:rFonts w:ascii="Arial" w:hAnsi="Arial" w:cs="Arial"/>
          <w:sz w:val="20"/>
          <w:szCs w:val="20"/>
        </w:rPr>
        <w:t>dito adicion</w:t>
      </w:r>
      <w:r>
        <w:rPr>
          <w:rFonts w:ascii="Arial" w:hAnsi="Arial" w:cs="Arial"/>
          <w:sz w:val="20"/>
          <w:szCs w:val="20"/>
        </w:rPr>
        <w:t>al no valor de Cr$ 150.000,00 (c</w:t>
      </w:r>
      <w:r w:rsidRPr="00BF6D01">
        <w:rPr>
          <w:rFonts w:ascii="Arial" w:hAnsi="Arial" w:cs="Arial"/>
          <w:sz w:val="20"/>
          <w:szCs w:val="20"/>
        </w:rPr>
        <w:t>ento e cinquenta</w:t>
      </w:r>
      <w:r>
        <w:rPr>
          <w:rFonts w:ascii="Arial" w:hAnsi="Arial" w:cs="Arial"/>
          <w:sz w:val="20"/>
          <w:szCs w:val="20"/>
        </w:rPr>
        <w:t xml:space="preserve"> mil cruzeiros), para suple</w:t>
      </w:r>
      <w:r w:rsidRPr="00BF6D01">
        <w:rPr>
          <w:rFonts w:ascii="Arial" w:hAnsi="Arial" w:cs="Arial"/>
          <w:sz w:val="20"/>
          <w:szCs w:val="20"/>
        </w:rPr>
        <w:t>mentar as seguintes dotações do Orçamento vigentes</w:t>
      </w:r>
      <w:r>
        <w:rPr>
          <w:rFonts w:ascii="Arial" w:hAnsi="Arial" w:cs="Arial"/>
          <w:sz w:val="20"/>
          <w:szCs w:val="20"/>
        </w:rPr>
        <w:t>:</w:t>
      </w:r>
      <w:r w:rsidR="00D773B4">
        <w:rPr>
          <w:rFonts w:ascii="Arial" w:hAnsi="Arial" w:cs="Arial"/>
          <w:sz w:val="20"/>
          <w:szCs w:val="20"/>
        </w:rPr>
        <w:t xml:space="preserve"> </w:t>
      </w:r>
    </w:p>
    <w:p w:rsidR="00D773B4" w:rsidRDefault="00D773B4" w:rsidP="00BF6D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33"/>
        <w:gridCol w:w="1307"/>
      </w:tblGrid>
      <w:tr w:rsidR="00D773B4" w:rsidRPr="00D773B4" w:rsidTr="00D77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773B4" w:rsidRPr="00D773B4" w:rsidRDefault="00D773B4" w:rsidP="00D773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73B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773B4" w:rsidRPr="00D773B4" w:rsidRDefault="00D773B4" w:rsidP="00D773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73B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773B4" w:rsidRPr="00D773B4" w:rsidRDefault="00D773B4" w:rsidP="00D773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73B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773B4" w:rsidRPr="00D773B4" w:rsidTr="00D773B4">
        <w:trPr>
          <w:jc w:val="center"/>
        </w:trPr>
        <w:tc>
          <w:tcPr>
            <w:tcW w:w="0" w:type="auto"/>
          </w:tcPr>
          <w:p w:rsidR="00D773B4" w:rsidRPr="00D773B4" w:rsidRDefault="00D773B4" w:rsidP="00316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73B4" w:rsidRPr="00D773B4" w:rsidRDefault="00D773B4" w:rsidP="00316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D773B4" w:rsidRPr="00D773B4" w:rsidRDefault="00D773B4" w:rsidP="00316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3B4" w:rsidRPr="00D773B4" w:rsidTr="00D773B4">
        <w:trPr>
          <w:jc w:val="center"/>
        </w:trPr>
        <w:tc>
          <w:tcPr>
            <w:tcW w:w="0" w:type="auto"/>
          </w:tcPr>
          <w:p w:rsidR="00D773B4" w:rsidRPr="00D773B4" w:rsidRDefault="00D773B4" w:rsidP="00D773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 xml:space="preserve">01.02 </w:t>
            </w:r>
          </w:p>
        </w:tc>
        <w:tc>
          <w:tcPr>
            <w:tcW w:w="0" w:type="auto"/>
          </w:tcPr>
          <w:p w:rsidR="00D773B4" w:rsidRPr="00D773B4" w:rsidRDefault="00D773B4" w:rsidP="00316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D773B4" w:rsidRPr="00D773B4" w:rsidRDefault="00D773B4" w:rsidP="00D773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3B4" w:rsidRPr="00D773B4" w:rsidTr="00D773B4">
        <w:trPr>
          <w:jc w:val="center"/>
        </w:trPr>
        <w:tc>
          <w:tcPr>
            <w:tcW w:w="0" w:type="auto"/>
          </w:tcPr>
          <w:p w:rsidR="00D773B4" w:rsidRPr="00D773B4" w:rsidRDefault="00D773B4" w:rsidP="00D773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 xml:space="preserve">01.01.021.2.001 </w:t>
            </w:r>
          </w:p>
        </w:tc>
        <w:tc>
          <w:tcPr>
            <w:tcW w:w="0" w:type="auto"/>
          </w:tcPr>
          <w:p w:rsidR="00D773B4" w:rsidRPr="00D773B4" w:rsidRDefault="00D773B4" w:rsidP="00316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D773B4" w:rsidRPr="00D773B4" w:rsidRDefault="00D773B4" w:rsidP="00D773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3B4" w:rsidRPr="00D773B4" w:rsidTr="00D773B4">
        <w:trPr>
          <w:jc w:val="center"/>
        </w:trPr>
        <w:tc>
          <w:tcPr>
            <w:tcW w:w="0" w:type="auto"/>
          </w:tcPr>
          <w:p w:rsidR="00D773B4" w:rsidRPr="00D773B4" w:rsidRDefault="00D773B4" w:rsidP="00D773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 xml:space="preserve">3.1.2.0.00 </w:t>
            </w:r>
          </w:p>
        </w:tc>
        <w:tc>
          <w:tcPr>
            <w:tcW w:w="0" w:type="auto"/>
          </w:tcPr>
          <w:p w:rsidR="00D773B4" w:rsidRPr="00D773B4" w:rsidRDefault="00D773B4" w:rsidP="00316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773B4" w:rsidRPr="00D773B4" w:rsidRDefault="00D773B4" w:rsidP="00D773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773B4" w:rsidRPr="00D773B4" w:rsidTr="00D773B4">
        <w:trPr>
          <w:jc w:val="center"/>
        </w:trPr>
        <w:tc>
          <w:tcPr>
            <w:tcW w:w="0" w:type="auto"/>
          </w:tcPr>
          <w:p w:rsidR="00D773B4" w:rsidRPr="00D773B4" w:rsidRDefault="00D773B4" w:rsidP="00D773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 xml:space="preserve">3.1.3.2.00 </w:t>
            </w:r>
          </w:p>
        </w:tc>
        <w:tc>
          <w:tcPr>
            <w:tcW w:w="0" w:type="auto"/>
          </w:tcPr>
          <w:p w:rsidR="00D773B4" w:rsidRPr="00D773B4" w:rsidRDefault="00D773B4" w:rsidP="00316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D773B4" w:rsidRPr="00D773B4" w:rsidRDefault="00D773B4" w:rsidP="00D773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773B4" w:rsidRPr="00D773B4" w:rsidTr="00D773B4">
        <w:trPr>
          <w:jc w:val="center"/>
        </w:trPr>
        <w:tc>
          <w:tcPr>
            <w:tcW w:w="0" w:type="auto"/>
          </w:tcPr>
          <w:p w:rsidR="00D773B4" w:rsidRPr="00D773B4" w:rsidRDefault="00D773B4" w:rsidP="00D773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773B4" w:rsidRPr="00D773B4" w:rsidRDefault="00D773B4" w:rsidP="00316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>TOTAL</w:t>
            </w:r>
            <w:r w:rsidRPr="00D773B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773B4" w:rsidRPr="00D773B4" w:rsidRDefault="00D773B4" w:rsidP="00D773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D773B4" w:rsidRDefault="00D773B4" w:rsidP="00BF6D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6D01" w:rsidRPr="00BF6D01" w:rsidRDefault="00D773B4" w:rsidP="00BF6D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3B4">
        <w:rPr>
          <w:rFonts w:ascii="Arial" w:hAnsi="Arial" w:cs="Arial"/>
          <w:b/>
          <w:sz w:val="20"/>
          <w:szCs w:val="20"/>
        </w:rPr>
        <w:t>Art.</w:t>
      </w:r>
      <w:r w:rsidR="00BF6D01" w:rsidRPr="00D773B4">
        <w:rPr>
          <w:rFonts w:ascii="Arial" w:hAnsi="Arial" w:cs="Arial"/>
          <w:b/>
          <w:sz w:val="20"/>
          <w:szCs w:val="20"/>
        </w:rPr>
        <w:t xml:space="preserve"> 2</w:t>
      </w:r>
      <w:r w:rsidRPr="00D773B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crédito aberto no artigo anterior,</w:t>
      </w:r>
      <w:r w:rsidR="00BF6D01" w:rsidRPr="00BF6D01">
        <w:rPr>
          <w:rFonts w:ascii="Arial" w:hAnsi="Arial" w:cs="Arial"/>
          <w:sz w:val="20"/>
          <w:szCs w:val="20"/>
        </w:rPr>
        <w:t xml:space="preserve"> será coberto com o recurso</w:t>
      </w:r>
      <w:r>
        <w:rPr>
          <w:rFonts w:ascii="Arial" w:hAnsi="Arial" w:cs="Arial"/>
          <w:sz w:val="20"/>
          <w:szCs w:val="20"/>
        </w:rPr>
        <w:t xml:space="preserve"> proveniente da redução do Orçamento, na mesma importância:</w:t>
      </w:r>
    </w:p>
    <w:p w:rsidR="00BF6D01" w:rsidRPr="00BF6D01" w:rsidRDefault="00BF6D01" w:rsidP="00BF6D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77"/>
        <w:gridCol w:w="1307"/>
      </w:tblGrid>
      <w:tr w:rsidR="00D773B4" w:rsidRPr="00D773B4" w:rsidTr="00D77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773B4" w:rsidRPr="00D773B4" w:rsidRDefault="00D773B4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73B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773B4" w:rsidRPr="00D773B4" w:rsidRDefault="00D773B4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73B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773B4" w:rsidRPr="00D773B4" w:rsidRDefault="00D773B4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73B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773B4" w:rsidRPr="00D773B4" w:rsidTr="00D773B4">
        <w:trPr>
          <w:jc w:val="center"/>
        </w:trPr>
        <w:tc>
          <w:tcPr>
            <w:tcW w:w="0" w:type="auto"/>
          </w:tcPr>
          <w:p w:rsidR="00D773B4" w:rsidRPr="00D773B4" w:rsidRDefault="00D773B4" w:rsidP="00D773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 xml:space="preserve">01 </w:t>
            </w:r>
          </w:p>
        </w:tc>
        <w:tc>
          <w:tcPr>
            <w:tcW w:w="0" w:type="auto"/>
          </w:tcPr>
          <w:p w:rsidR="00D773B4" w:rsidRPr="00D773B4" w:rsidRDefault="00D773B4" w:rsidP="00EC0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D773B4" w:rsidRPr="00D773B4" w:rsidRDefault="00D773B4" w:rsidP="00EC0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3B4" w:rsidRPr="00D773B4" w:rsidTr="00D773B4">
        <w:trPr>
          <w:jc w:val="center"/>
        </w:trPr>
        <w:tc>
          <w:tcPr>
            <w:tcW w:w="0" w:type="auto"/>
          </w:tcPr>
          <w:p w:rsidR="00D773B4" w:rsidRPr="00D773B4" w:rsidRDefault="00D773B4" w:rsidP="00D773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 xml:space="preserve">01.01 </w:t>
            </w:r>
          </w:p>
        </w:tc>
        <w:tc>
          <w:tcPr>
            <w:tcW w:w="0" w:type="auto"/>
          </w:tcPr>
          <w:p w:rsidR="00D773B4" w:rsidRPr="00D773B4" w:rsidRDefault="00D773B4" w:rsidP="00EC0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D773B4" w:rsidRPr="00D773B4" w:rsidRDefault="00D773B4" w:rsidP="00EC0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3B4" w:rsidRPr="00D773B4" w:rsidTr="00D773B4">
        <w:trPr>
          <w:jc w:val="center"/>
        </w:trPr>
        <w:tc>
          <w:tcPr>
            <w:tcW w:w="0" w:type="auto"/>
          </w:tcPr>
          <w:p w:rsidR="00D773B4" w:rsidRPr="00D773B4" w:rsidRDefault="00D773B4" w:rsidP="00D773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 xml:space="preserve">01.01.001.1.001 </w:t>
            </w:r>
          </w:p>
        </w:tc>
        <w:tc>
          <w:tcPr>
            <w:tcW w:w="0" w:type="auto"/>
          </w:tcPr>
          <w:p w:rsidR="00D773B4" w:rsidRPr="00D773B4" w:rsidRDefault="00D773B4" w:rsidP="00EC0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3B4"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 w:rsidRPr="00D773B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773B4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D773B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D773B4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773B4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D773B4" w:rsidRPr="00D773B4" w:rsidRDefault="00D773B4" w:rsidP="00EC0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3B4" w:rsidRPr="00D773B4" w:rsidTr="00D773B4">
        <w:trPr>
          <w:jc w:val="center"/>
        </w:trPr>
        <w:tc>
          <w:tcPr>
            <w:tcW w:w="0" w:type="auto"/>
          </w:tcPr>
          <w:p w:rsidR="00D773B4" w:rsidRPr="00D773B4" w:rsidRDefault="00D773B4" w:rsidP="00EC0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D773B4" w:rsidRPr="00D773B4" w:rsidRDefault="00D773B4" w:rsidP="00EC0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 xml:space="preserve">Equipa. </w:t>
            </w:r>
            <w:proofErr w:type="gramStart"/>
            <w:r w:rsidRPr="00D773B4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773B4">
              <w:rPr>
                <w:rFonts w:ascii="Arial" w:hAnsi="Arial" w:cs="Arial"/>
                <w:sz w:val="20"/>
                <w:szCs w:val="20"/>
              </w:rPr>
              <w:t xml:space="preserve"> Mat. Perm</w:t>
            </w:r>
          </w:p>
        </w:tc>
        <w:tc>
          <w:tcPr>
            <w:tcW w:w="0" w:type="auto"/>
          </w:tcPr>
          <w:p w:rsidR="00D773B4" w:rsidRPr="00D773B4" w:rsidRDefault="00D773B4" w:rsidP="00D773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73B4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BF6D01" w:rsidRPr="00BF6D01" w:rsidRDefault="00BF6D01" w:rsidP="00BF6D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3ED3" w:rsidRPr="001B3ED3" w:rsidRDefault="001B3ED3" w:rsidP="001B3E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3ED3">
        <w:rPr>
          <w:rFonts w:ascii="Arial" w:hAnsi="Arial" w:cs="Arial"/>
          <w:b/>
          <w:sz w:val="20"/>
          <w:szCs w:val="20"/>
        </w:rPr>
        <w:t>Art.</w:t>
      </w:r>
      <w:r w:rsidR="00D773B4">
        <w:rPr>
          <w:rFonts w:ascii="Arial" w:hAnsi="Arial" w:cs="Arial"/>
          <w:b/>
          <w:sz w:val="20"/>
          <w:szCs w:val="20"/>
        </w:rPr>
        <w:t xml:space="preserve"> 3</w:t>
      </w:r>
      <w:r w:rsidRPr="001B3ED3">
        <w:rPr>
          <w:rFonts w:ascii="Arial" w:hAnsi="Arial" w:cs="Arial"/>
          <w:b/>
          <w:sz w:val="20"/>
          <w:szCs w:val="20"/>
        </w:rPr>
        <w:t>º</w:t>
      </w:r>
      <w:r w:rsidRPr="001B3ED3">
        <w:rPr>
          <w:rFonts w:ascii="Arial" w:hAnsi="Arial" w:cs="Arial"/>
          <w:sz w:val="20"/>
          <w:szCs w:val="20"/>
        </w:rPr>
        <w:t xml:space="preserve"> Este Decreto entrará em vigor na data de sua pu</w:t>
      </w:r>
      <w:r>
        <w:rPr>
          <w:rFonts w:ascii="Arial" w:hAnsi="Arial" w:cs="Arial"/>
          <w:sz w:val="20"/>
          <w:szCs w:val="20"/>
        </w:rPr>
        <w:t>blicação, revogadas as disposições em</w:t>
      </w:r>
      <w:r w:rsidRPr="001B3ED3">
        <w:rPr>
          <w:rFonts w:ascii="Arial" w:hAnsi="Arial" w:cs="Arial"/>
          <w:sz w:val="20"/>
          <w:szCs w:val="20"/>
        </w:rPr>
        <w:t xml:space="preserve"> contrário.</w:t>
      </w:r>
    </w:p>
    <w:p w:rsidR="00D93FEF" w:rsidRDefault="00D93FEF" w:rsidP="001B3E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594E" w:rsidRPr="00D93FEF" w:rsidRDefault="00BF594E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FEF" w:rsidRPr="00D93FEF" w:rsidRDefault="00D93FEF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FEF">
        <w:rPr>
          <w:rFonts w:ascii="Arial" w:hAnsi="Arial" w:cs="Arial"/>
          <w:sz w:val="20"/>
          <w:szCs w:val="20"/>
        </w:rPr>
        <w:t>Ferraz de Vasconcelos</w:t>
      </w:r>
      <w:r w:rsidR="00BF594E">
        <w:rPr>
          <w:rFonts w:ascii="Arial" w:hAnsi="Arial" w:cs="Arial"/>
          <w:sz w:val="20"/>
          <w:szCs w:val="20"/>
        </w:rPr>
        <w:t xml:space="preserve">, </w:t>
      </w:r>
      <w:r w:rsidR="00856B1B">
        <w:rPr>
          <w:rFonts w:ascii="Arial" w:hAnsi="Arial" w:cs="Arial"/>
          <w:sz w:val="20"/>
          <w:szCs w:val="20"/>
        </w:rPr>
        <w:t>07</w:t>
      </w:r>
      <w:r w:rsidR="00BF594E">
        <w:rPr>
          <w:rFonts w:ascii="Arial" w:hAnsi="Arial" w:cs="Arial"/>
          <w:sz w:val="20"/>
          <w:szCs w:val="20"/>
        </w:rPr>
        <w:t xml:space="preserve"> de </w:t>
      </w:r>
      <w:r w:rsidR="00856B1B">
        <w:rPr>
          <w:rFonts w:ascii="Arial" w:hAnsi="Arial" w:cs="Arial"/>
          <w:sz w:val="20"/>
          <w:szCs w:val="20"/>
        </w:rPr>
        <w:t>maio</w:t>
      </w:r>
      <w:r w:rsidR="00BF594E">
        <w:rPr>
          <w:rFonts w:ascii="Arial" w:hAnsi="Arial" w:cs="Arial"/>
          <w:sz w:val="20"/>
          <w:szCs w:val="20"/>
        </w:rPr>
        <w:t xml:space="preserve"> de 1990.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 xml:space="preserve"> 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773B4" w:rsidRDefault="00D773B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73B4" w:rsidRDefault="00D773B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73B4" w:rsidRDefault="00D773B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773B4" w:rsidRDefault="00D773B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B3ED3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470D2"/>
    <w:rsid w:val="00856B1B"/>
    <w:rsid w:val="00860AB6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D7252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BF6D01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279A4"/>
    <w:rsid w:val="00F35397"/>
    <w:rsid w:val="00F85761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2019-03-28T00:47:00Z</dcterms:created>
  <dcterms:modified xsi:type="dcterms:W3CDTF">2019-03-28T01:06:00Z</dcterms:modified>
</cp:coreProperties>
</file>