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A44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4A442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>QUE LHE SÃO CONFERIDAS POR LEI E, CONSIDERANDO O CONSTANTE NO PROCESSO INTERNO Nº 012/94 – D.P.;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4A4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>nomeada, nos termos do artigo 12, I, c.c.,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4A442D">
        <w:rPr>
          <w:rFonts w:ascii="Arial" w:hAnsi="Arial" w:cs="Arial"/>
          <w:sz w:val="20"/>
          <w:szCs w:val="20"/>
        </w:rPr>
        <w:t>LUCINEIDE DIAS DE OLIVEIRA CARVALHO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4A442D">
        <w:rPr>
          <w:rFonts w:ascii="Arial" w:hAnsi="Arial" w:cs="Arial"/>
          <w:sz w:val="20"/>
          <w:szCs w:val="20"/>
        </w:rPr>
        <w:t>20.419.275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4A442D">
        <w:rPr>
          <w:rFonts w:ascii="Arial" w:hAnsi="Arial" w:cs="Arial"/>
          <w:sz w:val="20"/>
          <w:szCs w:val="20"/>
        </w:rPr>
        <w:t>5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4368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>e seus efeitos a partir de 2</w:t>
      </w:r>
      <w:r w:rsidR="004368D1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29A" w:rsidRDefault="00F4629A" w:rsidP="009243B3">
      <w:pPr>
        <w:spacing w:after="0" w:line="240" w:lineRule="auto"/>
      </w:pPr>
      <w:r>
        <w:separator/>
      </w:r>
    </w:p>
  </w:endnote>
  <w:endnote w:type="continuationSeparator" w:id="1">
    <w:p w:rsidR="00F4629A" w:rsidRDefault="00F462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29A" w:rsidRDefault="00F4629A" w:rsidP="009243B3">
      <w:pPr>
        <w:spacing w:after="0" w:line="240" w:lineRule="auto"/>
      </w:pPr>
      <w:r>
        <w:separator/>
      </w:r>
    </w:p>
  </w:footnote>
  <w:footnote w:type="continuationSeparator" w:id="1">
    <w:p w:rsidR="00F4629A" w:rsidRDefault="00F462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29A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2019-03-25T11:16:00Z</dcterms:created>
  <dcterms:modified xsi:type="dcterms:W3CDTF">2019-03-25T11:18:00Z</dcterms:modified>
</cp:coreProperties>
</file>