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C7B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A1EA9">
        <w:rPr>
          <w:rFonts w:ascii="Arial" w:hAnsi="Arial" w:cs="Arial"/>
          <w:b/>
          <w:sz w:val="20"/>
          <w:szCs w:val="20"/>
        </w:rPr>
        <w:t>2</w:t>
      </w:r>
      <w:r w:rsidR="009C7B3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1EA9">
        <w:rPr>
          <w:rFonts w:ascii="Arial" w:hAnsi="Arial" w:cs="Arial"/>
          <w:b/>
          <w:sz w:val="20"/>
          <w:szCs w:val="20"/>
        </w:rPr>
        <w:t>2</w:t>
      </w:r>
      <w:r w:rsidR="009C7B3F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A1EA9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B3F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2544F" w:rsidRDefault="00B10976" w:rsidP="009C7B3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9C7B3F">
        <w:rPr>
          <w:rFonts w:ascii="Arial" w:hAnsi="Arial" w:cs="Arial"/>
          <w:b/>
          <w:sz w:val="20"/>
          <w:szCs w:val="20"/>
        </w:rPr>
        <w:t xml:space="preserve">QUE LHE SÃO CONFERIDAS POR LEI, NA FORMA DO DISPOSTO NO ARTIGO 3º, INCISO V, ALÍNEA “A”, COMBINADO COM O ARTIGO 102, DA LEI ORGÂNICA DO MUNICÍPIO E, </w:t>
      </w:r>
    </w:p>
    <w:p w:rsidR="00C2544F" w:rsidRDefault="00C2544F" w:rsidP="009C7B3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C2544F" w:rsidRDefault="009C7B3F" w:rsidP="009C7B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544F">
        <w:rPr>
          <w:rFonts w:ascii="Arial" w:hAnsi="Arial" w:cs="Arial"/>
          <w:sz w:val="20"/>
          <w:szCs w:val="20"/>
        </w:rPr>
        <w:t>CONSIDERANDO A NECESSIDADE DE CONVERSÃO DOS PREÇOS PÚBLICOS PARA UNIDADES REAIS DE VALOR – URV -, POR FORÇA DO CONTIDO NA LEI FEDERAL Nº 8.880, DE 27 DE MAIO DE 1994 – (P.I./D.R. Nº 017/94);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7331" w:rsidRDefault="009243B3" w:rsidP="009C7B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C7B3F">
        <w:rPr>
          <w:rFonts w:ascii="Arial" w:hAnsi="Arial" w:cs="Arial"/>
          <w:sz w:val="20"/>
          <w:szCs w:val="20"/>
        </w:rPr>
        <w:t>Fica aprovada a TABELA DE PREÇOS anexa, apresentada pela Empresa DÉCIO MONDRONI &amp; CIA LTDA., Concessionária de Serviços Funerários do Município.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F60538" w:rsidP="009C7B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0892">
        <w:rPr>
          <w:rFonts w:ascii="Arial" w:hAnsi="Arial" w:cs="Arial"/>
          <w:sz w:val="20"/>
          <w:szCs w:val="20"/>
        </w:rPr>
        <w:t>A</w:t>
      </w:r>
      <w:r w:rsidR="009C7B3F">
        <w:rPr>
          <w:rFonts w:ascii="Arial" w:hAnsi="Arial" w:cs="Arial"/>
          <w:sz w:val="20"/>
          <w:szCs w:val="20"/>
        </w:rPr>
        <w:t xml:space="preserve"> Concessionária deverá manter afixada em lugar visível a referida Tabela na sede de seus escritórios, onde realiza atendimento ao público.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9C7B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9C7B3F">
        <w:rPr>
          <w:rFonts w:ascii="Arial" w:hAnsi="Arial" w:cs="Arial"/>
          <w:sz w:val="20"/>
          <w:szCs w:val="20"/>
        </w:rPr>
        <w:t>no dia 30 de junho de 1994,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C7B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A1EA9">
        <w:rPr>
          <w:rFonts w:ascii="Arial" w:hAnsi="Arial" w:cs="Arial"/>
          <w:sz w:val="20"/>
          <w:szCs w:val="20"/>
        </w:rPr>
        <w:t>2</w:t>
      </w:r>
      <w:r w:rsidR="009C7B3F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A1EA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1EA9" w:rsidRDefault="00BA1EA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1EA9" w:rsidRDefault="00BA1EA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1EA9" w:rsidRDefault="00BA1EA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LEONARDO</w:t>
      </w:r>
    </w:p>
    <w:p w:rsidR="00BA1EA9" w:rsidRDefault="00BA1EA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F4C" w:rsidRDefault="00110F4C" w:rsidP="009243B3">
      <w:pPr>
        <w:spacing w:after="0" w:line="240" w:lineRule="auto"/>
      </w:pPr>
      <w:r>
        <w:separator/>
      </w:r>
    </w:p>
  </w:endnote>
  <w:endnote w:type="continuationSeparator" w:id="0">
    <w:p w:rsidR="00110F4C" w:rsidRDefault="00110F4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F4C" w:rsidRDefault="00110F4C" w:rsidP="009243B3">
      <w:pPr>
        <w:spacing w:after="0" w:line="240" w:lineRule="auto"/>
      </w:pPr>
      <w:r>
        <w:separator/>
      </w:r>
    </w:p>
  </w:footnote>
  <w:footnote w:type="continuationSeparator" w:id="0">
    <w:p w:rsidR="00110F4C" w:rsidRDefault="00110F4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F4C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1743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065"/>
    <w:rsid w:val="003D159C"/>
    <w:rsid w:val="003D250F"/>
    <w:rsid w:val="003D36D2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776"/>
    <w:rsid w:val="004C69CA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C7B3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1EA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44F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F23D5061-31E1-4182-B648-01A1B31B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2019-03-26T18:28:00Z</dcterms:created>
  <dcterms:modified xsi:type="dcterms:W3CDTF">2019-06-12T16:50:00Z</dcterms:modified>
</cp:coreProperties>
</file>