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E906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E9060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79A9">
        <w:rPr>
          <w:rFonts w:ascii="Arial" w:hAnsi="Arial" w:cs="Arial"/>
          <w:b/>
          <w:sz w:val="20"/>
          <w:szCs w:val="20"/>
        </w:rPr>
        <w:t>1</w:t>
      </w:r>
      <w:r w:rsidR="00E90605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0605" w:rsidP="00F13D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de prazo.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E90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90605">
        <w:rPr>
          <w:rFonts w:ascii="Arial" w:hAnsi="Arial" w:cs="Arial"/>
          <w:b/>
          <w:sz w:val="20"/>
          <w:szCs w:val="20"/>
        </w:rPr>
        <w:t>QUE LHE SÃO CONFERIDAS POR LEI; E À VISTA DO CONTIDO NO PROCESSO INTERNO Nº 182/94-GP.;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D61" w:rsidRDefault="009243B3" w:rsidP="00E90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90605">
        <w:rPr>
          <w:rFonts w:ascii="Arial" w:hAnsi="Arial" w:cs="Arial"/>
          <w:sz w:val="20"/>
          <w:szCs w:val="20"/>
        </w:rPr>
        <w:t>Fica prorrogado por 90 (noventa) dias o prazo para a apresentação dos documentos, protocolamento e recolhimento correspondentes, necessários à regularização de que cuida o artigo 12 da Lei nº 2.091, de 12 de agosto de 1994.</w:t>
      </w:r>
    </w:p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E90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 w:rsidR="00E90605">
        <w:rPr>
          <w:rFonts w:ascii="Arial" w:hAnsi="Arial" w:cs="Arial"/>
          <w:sz w:val="20"/>
          <w:szCs w:val="20"/>
        </w:rPr>
        <w:t>e seus efeitos retroagidos à 12 de dezembro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79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1D79EF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1DE5" w:rsidRDefault="004A1D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C68" w:rsidRDefault="00737C68" w:rsidP="009243B3">
      <w:pPr>
        <w:spacing w:after="0" w:line="240" w:lineRule="auto"/>
      </w:pPr>
      <w:r>
        <w:separator/>
      </w:r>
    </w:p>
  </w:endnote>
  <w:endnote w:type="continuationSeparator" w:id="1">
    <w:p w:rsidR="00737C68" w:rsidRDefault="00737C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C68" w:rsidRDefault="00737C68" w:rsidP="009243B3">
      <w:pPr>
        <w:spacing w:after="0" w:line="240" w:lineRule="auto"/>
      </w:pPr>
      <w:r>
        <w:separator/>
      </w:r>
    </w:p>
  </w:footnote>
  <w:footnote w:type="continuationSeparator" w:id="1">
    <w:p w:rsidR="00737C68" w:rsidRDefault="00737C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C68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2019-03-27T13:19:00Z</dcterms:created>
  <dcterms:modified xsi:type="dcterms:W3CDTF">2019-03-27T13:24:00Z</dcterms:modified>
</cp:coreProperties>
</file>