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4E34A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34A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34A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E34A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E34A6">
        <w:rPr>
          <w:rFonts w:ascii="Arial" w:hAnsi="Arial" w:cs="Arial"/>
          <w:b/>
          <w:sz w:val="20"/>
          <w:szCs w:val="20"/>
        </w:rPr>
        <w:t>NO USO DAS ATRIBUIÇÕES QUE LHE SÃO CONFERIDAS POR LEI;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61E" w:rsidRDefault="000121E4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34A6">
        <w:rPr>
          <w:rFonts w:ascii="Arial" w:hAnsi="Arial" w:cs="Arial"/>
          <w:sz w:val="20"/>
          <w:szCs w:val="20"/>
        </w:rPr>
        <w:t>ACEITA, em nome da PREFEITURA MUNICIPAL DE FERRAZ DE VASCONCELOS, a doação, sem encargos, que faz a SECRETARIA ESTADUAL DA SAÚDE – CADAIS – Grupo de Coordenação do Componente Saúde do PROJETO INOVAÇÕES NO ENSINO BÁSICO – Banco Mundial, de equipamentos e mobiliários de informática, abaixo relacionados, conforme Not</w:t>
      </w:r>
      <w:r w:rsidR="00D37B08">
        <w:rPr>
          <w:rFonts w:ascii="Arial" w:hAnsi="Arial" w:cs="Arial"/>
          <w:sz w:val="20"/>
          <w:szCs w:val="20"/>
        </w:rPr>
        <w:t xml:space="preserve">a de Fornecimento n° 421, </w:t>
      </w:r>
      <w:proofErr w:type="spellStart"/>
      <w:r w:rsidR="00D37B08">
        <w:rPr>
          <w:rFonts w:ascii="Arial" w:hAnsi="Arial" w:cs="Arial"/>
          <w:sz w:val="20"/>
          <w:szCs w:val="20"/>
        </w:rPr>
        <w:t>Req</w:t>
      </w:r>
      <w:proofErr w:type="spellEnd"/>
      <w:r w:rsidR="00D37B08">
        <w:rPr>
          <w:rFonts w:ascii="Arial" w:hAnsi="Arial" w:cs="Arial"/>
          <w:sz w:val="20"/>
          <w:szCs w:val="20"/>
        </w:rPr>
        <w:t>. n</w:t>
      </w:r>
      <w:r w:rsidR="004E34A6">
        <w:rPr>
          <w:rFonts w:ascii="Arial" w:hAnsi="Arial" w:cs="Arial"/>
          <w:sz w:val="20"/>
          <w:szCs w:val="20"/>
        </w:rPr>
        <w:t>° 422, par auso desta Prefeitura:</w:t>
      </w:r>
    </w:p>
    <w:p w:rsidR="00D37B08" w:rsidRDefault="00D37B08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2"/>
        <w:gridCol w:w="4411"/>
        <w:gridCol w:w="1118"/>
      </w:tblGrid>
      <w:tr w:rsidR="00D37B08" w:rsidRPr="00D37B08" w:rsidTr="00D37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B08">
              <w:rPr>
                <w:rFonts w:ascii="Arial" w:hAnsi="Arial" w:cs="Arial"/>
                <w:b/>
                <w:sz w:val="20"/>
                <w:szCs w:val="20"/>
              </w:rPr>
              <w:t>QTDE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B0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B08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37B08" w:rsidRPr="00D37B08" w:rsidTr="00D37B08">
        <w:trPr>
          <w:jc w:val="center"/>
        </w:trPr>
        <w:tc>
          <w:tcPr>
            <w:tcW w:w="0" w:type="auto"/>
          </w:tcPr>
          <w:p w:rsidR="00D37B08" w:rsidRPr="00D37B08" w:rsidRDefault="00D37B08" w:rsidP="00D17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 xml:space="preserve">microcomputador PC/AT 486 DX2, no valor de 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>2.096,83</w:t>
            </w:r>
          </w:p>
        </w:tc>
      </w:tr>
      <w:tr w:rsidR="00D37B08" w:rsidRPr="00D37B08" w:rsidTr="00D37B08">
        <w:trPr>
          <w:jc w:val="center"/>
        </w:trPr>
        <w:tc>
          <w:tcPr>
            <w:tcW w:w="0" w:type="auto"/>
          </w:tcPr>
          <w:p w:rsidR="00D37B08" w:rsidRPr="00D37B08" w:rsidRDefault="00D37B08" w:rsidP="00D17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 xml:space="preserve">impressora matricial FX 1170, no valor de 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>902,96</w:t>
            </w:r>
          </w:p>
        </w:tc>
      </w:tr>
      <w:tr w:rsidR="00D37B08" w:rsidRPr="00D37B08" w:rsidTr="00D37B08">
        <w:trPr>
          <w:jc w:val="center"/>
        </w:trPr>
        <w:tc>
          <w:tcPr>
            <w:tcW w:w="0" w:type="auto"/>
          </w:tcPr>
          <w:p w:rsidR="00D37B08" w:rsidRPr="00D37B08" w:rsidRDefault="00D37B08" w:rsidP="00D17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 xml:space="preserve">mesa para micro, no valor de 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</w:tr>
      <w:tr w:rsidR="00D37B08" w:rsidRPr="00D37B08" w:rsidTr="00D37B08">
        <w:trPr>
          <w:jc w:val="center"/>
        </w:trPr>
        <w:tc>
          <w:tcPr>
            <w:tcW w:w="0" w:type="auto"/>
          </w:tcPr>
          <w:p w:rsidR="00D37B08" w:rsidRPr="00D37B08" w:rsidRDefault="00D37B08" w:rsidP="00D17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 xml:space="preserve">mesa para impressora, no valor de 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D37B08" w:rsidRPr="00D37B08" w:rsidTr="00D37B08">
        <w:trPr>
          <w:jc w:val="center"/>
        </w:trPr>
        <w:tc>
          <w:tcPr>
            <w:tcW w:w="0" w:type="auto"/>
          </w:tcPr>
          <w:p w:rsidR="00D37B08" w:rsidRPr="00D37B08" w:rsidRDefault="00D37B08" w:rsidP="00D17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 xml:space="preserve">cadeira giratória, no valor de 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>67,50</w:t>
            </w:r>
          </w:p>
        </w:tc>
      </w:tr>
      <w:tr w:rsidR="00D37B08" w:rsidRPr="00D37B08" w:rsidTr="00D37B08">
        <w:trPr>
          <w:jc w:val="center"/>
        </w:trPr>
        <w:tc>
          <w:tcPr>
            <w:tcW w:w="0" w:type="auto"/>
          </w:tcPr>
          <w:p w:rsidR="00D37B08" w:rsidRPr="00D37B08" w:rsidRDefault="00D37B08" w:rsidP="00D17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37B08">
              <w:rPr>
                <w:rFonts w:ascii="Arial" w:hAnsi="Arial" w:cs="Arial"/>
                <w:sz w:val="20"/>
                <w:szCs w:val="20"/>
              </w:rPr>
              <w:t xml:space="preserve">stabilizador eletrônico, no valor de </w:t>
            </w:r>
          </w:p>
        </w:tc>
        <w:tc>
          <w:tcPr>
            <w:tcW w:w="0" w:type="auto"/>
          </w:tcPr>
          <w:p w:rsidR="00D37B08" w:rsidRPr="00D37B08" w:rsidRDefault="00D37B08" w:rsidP="00D37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B08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</w:tbl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A79" w:rsidRDefault="00561A79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063">
        <w:rPr>
          <w:rFonts w:ascii="Arial" w:hAnsi="Arial" w:cs="Arial"/>
          <w:b/>
          <w:sz w:val="20"/>
          <w:szCs w:val="20"/>
        </w:rPr>
        <w:t xml:space="preserve">Art. </w:t>
      </w:r>
      <w:r w:rsidR="00582063" w:rsidRPr="00582063">
        <w:rPr>
          <w:rFonts w:ascii="Arial" w:hAnsi="Arial" w:cs="Arial"/>
          <w:b/>
          <w:sz w:val="20"/>
          <w:szCs w:val="20"/>
        </w:rPr>
        <w:t>2°</w:t>
      </w:r>
      <w:r w:rsidR="00582063">
        <w:rPr>
          <w:rFonts w:ascii="Arial" w:hAnsi="Arial" w:cs="Arial"/>
          <w:sz w:val="20"/>
          <w:szCs w:val="20"/>
        </w:rPr>
        <w:t xml:space="preserve"> </w:t>
      </w:r>
      <w:r w:rsidR="004E42AB">
        <w:rPr>
          <w:rFonts w:ascii="Arial" w:hAnsi="Arial" w:cs="Arial"/>
          <w:sz w:val="20"/>
          <w:szCs w:val="20"/>
        </w:rPr>
        <w:t>Fica o Departamento de Patrimônio Mobiliário e Imobiliário autorizado a tomar as providências cabíveis.</w:t>
      </w:r>
    </w:p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582063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E8661E">
        <w:rPr>
          <w:rFonts w:ascii="Arial" w:hAnsi="Arial" w:cs="Arial"/>
          <w:sz w:val="20"/>
          <w:szCs w:val="20"/>
        </w:rPr>
        <w:t>revogadas as disposições em contrário</w:t>
      </w:r>
      <w:r w:rsidR="003F7E6B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E42AB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42AB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37B08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4F" w:rsidRDefault="00A9194F" w:rsidP="009243B3">
      <w:pPr>
        <w:spacing w:after="0" w:line="240" w:lineRule="auto"/>
      </w:pPr>
      <w:r>
        <w:separator/>
      </w:r>
    </w:p>
  </w:endnote>
  <w:endnote w:type="continuationSeparator" w:id="0">
    <w:p w:rsidR="00A9194F" w:rsidRDefault="00A919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4F" w:rsidRDefault="00A9194F" w:rsidP="009243B3">
      <w:pPr>
        <w:spacing w:after="0" w:line="240" w:lineRule="auto"/>
      </w:pPr>
      <w:r>
        <w:separator/>
      </w:r>
    </w:p>
  </w:footnote>
  <w:footnote w:type="continuationSeparator" w:id="0">
    <w:p w:rsidR="00A9194F" w:rsidRDefault="00A919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2455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194F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37B08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9DA31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2019-03-27T12:38:00Z</dcterms:created>
  <dcterms:modified xsi:type="dcterms:W3CDTF">2019-06-12T14:00:00Z</dcterms:modified>
</cp:coreProperties>
</file>