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5B3B5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3B53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B3B5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Permite o uso de dependências do PAÇO MUNICIPAL DE FERRAZ DE VASCONCELOS pelo BANCO DO ESTADO DE SÃO PAULO S/A – BANESPA.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NO USO DAS ATRIBUIÇÕES QUE LHE </w:t>
      </w:r>
      <w:r w:rsidR="005B3B53">
        <w:rPr>
          <w:rFonts w:ascii="Arial" w:hAnsi="Arial" w:cs="Arial"/>
          <w:b/>
          <w:sz w:val="20"/>
          <w:szCs w:val="20"/>
        </w:rPr>
        <w:t>CONFERE O ARTIGO 74, XII, DA LEI ORGÂNICA DO MUNICÍPIO, DE 05 DE ABRIL DE 1990;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B3B53">
        <w:rPr>
          <w:rFonts w:ascii="Arial" w:hAnsi="Arial" w:cs="Arial"/>
          <w:sz w:val="20"/>
          <w:szCs w:val="20"/>
        </w:rPr>
        <w:t>Fica o BANCO DO ESTADO DE SÃO PAULO S/A., por sua agência local, autorizado a usar as dependências do PAÇO MUNICIPAL DE FERRAZ DE VASCONCELOS, numa área de 13,94 m², situada na Avenida Brasil n° 1.841.</w:t>
      </w: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429A">
        <w:rPr>
          <w:rFonts w:ascii="Arial" w:hAnsi="Arial" w:cs="Arial"/>
          <w:b/>
          <w:sz w:val="20"/>
          <w:szCs w:val="20"/>
        </w:rPr>
        <w:t xml:space="preserve">Art. </w:t>
      </w:r>
      <w:r w:rsidR="00694CFC">
        <w:rPr>
          <w:rFonts w:ascii="Arial" w:hAnsi="Arial" w:cs="Arial"/>
          <w:b/>
          <w:sz w:val="20"/>
          <w:szCs w:val="20"/>
        </w:rPr>
        <w:t>2</w:t>
      </w:r>
      <w:r w:rsidRPr="0070429A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3B53">
        <w:rPr>
          <w:rFonts w:ascii="Arial" w:hAnsi="Arial" w:cs="Arial"/>
          <w:sz w:val="20"/>
          <w:szCs w:val="20"/>
        </w:rPr>
        <w:t>As dependências descritas no artigo anterior deverão ser utilizadas pelo Permissionário, única e exclusivamente, para a instalação de um Posto de Atendimento Bancário, conforme faculta a Resolução n° 726 do Banco Central do Brasil, de 25 de janeiro de 1982.</w:t>
      </w: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3B53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Fica ressalvado ao Permissionário, por sua conta e risco, adequar as dependências as suas necessidades, desde que não prejudique a estrutura das mesmas.</w:t>
      </w: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3B53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Obriga-se ainda o Permissionário a zelar pelas instalações elétricas das dependências cedidas.</w:t>
      </w: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3B53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Permissão de Uso é dada a título precatório e por prazo indeterminado, tendo caráter gratuito e intransferível.</w:t>
      </w: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3B53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Revogada a permissão, as dependências serão restituídas a Pertinente, independentemente de qualquer providência judicial ou extrajudicial.</w:t>
      </w: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3B53" w:rsidRDefault="005B3B5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3B53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 revogação da permissão não importará em direito ao Permissionário a indenização pelas melhorias porventura introduzidas nas dependências, ressalvando o direito de retirar as instalações consideradas removíveis e ao mesmo tempo pertencentes.</w:t>
      </w:r>
    </w:p>
    <w:p w:rsidR="00A81909" w:rsidRDefault="00A8190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5B3B53">
        <w:rPr>
          <w:rFonts w:ascii="Arial" w:hAnsi="Arial" w:cs="Arial"/>
          <w:b/>
          <w:sz w:val="20"/>
          <w:szCs w:val="20"/>
        </w:rPr>
        <w:t>4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5B3B53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B3B53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B5A9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B5A9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B8" w:rsidRDefault="008817B8" w:rsidP="009243B3">
      <w:pPr>
        <w:spacing w:after="0" w:line="240" w:lineRule="auto"/>
      </w:pPr>
      <w:r>
        <w:separator/>
      </w:r>
    </w:p>
  </w:endnote>
  <w:endnote w:type="continuationSeparator" w:id="0">
    <w:p w:rsidR="008817B8" w:rsidRDefault="008817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B8" w:rsidRDefault="008817B8" w:rsidP="009243B3">
      <w:pPr>
        <w:spacing w:after="0" w:line="240" w:lineRule="auto"/>
      </w:pPr>
      <w:r>
        <w:separator/>
      </w:r>
    </w:p>
  </w:footnote>
  <w:footnote w:type="continuationSeparator" w:id="0">
    <w:p w:rsidR="008817B8" w:rsidRDefault="008817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0986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5A95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70429A"/>
    <w:rsid w:val="00714F00"/>
    <w:rsid w:val="007546EF"/>
    <w:rsid w:val="007746D5"/>
    <w:rsid w:val="00780ABC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17B8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81909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9226D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2019-03-27T17:29:00Z</dcterms:created>
  <dcterms:modified xsi:type="dcterms:W3CDTF">2019-06-12T15:20:00Z</dcterms:modified>
</cp:coreProperties>
</file>