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BE281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10</w:t>
      </w:r>
      <w:r w:rsidR="00BE2817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E2817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8742D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E2817" w:rsidP="0078379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uso a título precário e gratuito do Salão Municipal de Ferraz de Vasconcelos.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D734A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D734A4">
        <w:rPr>
          <w:rFonts w:ascii="Arial" w:hAnsi="Arial" w:cs="Arial"/>
          <w:b/>
          <w:sz w:val="20"/>
          <w:szCs w:val="20"/>
        </w:rPr>
        <w:t>QUE LHE SÃO CONFERIDAS POR LEI</w:t>
      </w:r>
      <w:r w:rsidR="004822D6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5B81" w:rsidRDefault="009243B3" w:rsidP="00D734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734A4">
        <w:rPr>
          <w:rFonts w:ascii="Arial" w:hAnsi="Arial" w:cs="Arial"/>
          <w:sz w:val="20"/>
          <w:szCs w:val="20"/>
        </w:rPr>
        <w:t>Fica autorizado o uso a título precário e gratuito do Salão Municipal de Ferraz de Vasconcelos, localizado na Rua Gothard Kaesemodel Júnior nº 535, nesta cidade, pela ASSISTÊNCIA SOCIAL ANTONIO MONTEIRO, CGC nº 59.643.361/0001-07, com sede na Rua Humberto de Campos nº 240, Vila Correa, nesta cidade.</w:t>
      </w:r>
    </w:p>
    <w:p w:rsidR="00D734A4" w:rsidRDefault="00D734A4" w:rsidP="00D734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34A4" w:rsidRDefault="00D734A4" w:rsidP="00D734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34A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autorização a que alude o artigo anterior, vigorará no próximo dia 06 de abril, para exploração do Baile de Aleluia de 1996.</w:t>
      </w:r>
    </w:p>
    <w:p w:rsidR="004822D6" w:rsidRDefault="004822D6" w:rsidP="004822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D734A4" w:rsidP="00287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DA2510" w:rsidRPr="003A4CB6">
        <w:rPr>
          <w:rFonts w:ascii="Arial" w:hAnsi="Arial" w:cs="Arial"/>
          <w:b/>
          <w:bCs/>
          <w:sz w:val="20"/>
          <w:szCs w:val="20"/>
        </w:rPr>
        <w:t>º</w:t>
      </w:r>
      <w:r w:rsidR="00DA2510">
        <w:rPr>
          <w:rFonts w:ascii="Arial" w:hAnsi="Arial" w:cs="Arial"/>
          <w:sz w:val="20"/>
          <w:szCs w:val="20"/>
        </w:rPr>
        <w:t xml:space="preserve"> </w:t>
      </w:r>
      <w:r w:rsidR="00983435">
        <w:rPr>
          <w:rFonts w:ascii="Arial" w:hAnsi="Arial" w:cs="Arial"/>
          <w:sz w:val="20"/>
          <w:szCs w:val="20"/>
        </w:rPr>
        <w:t xml:space="preserve">Este Decreto entrará em </w:t>
      </w:r>
      <w:r w:rsidR="007F389C">
        <w:rPr>
          <w:rFonts w:ascii="Arial" w:hAnsi="Arial" w:cs="Arial"/>
          <w:sz w:val="20"/>
          <w:szCs w:val="20"/>
        </w:rPr>
        <w:t>vigor na data de sua publicação</w:t>
      </w:r>
      <w:r w:rsidR="0028742D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734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D734A4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8742D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942BB" w:rsidRDefault="00D942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>etora do Depto. de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6DC" w:rsidRDefault="008D26DC" w:rsidP="009243B3">
      <w:pPr>
        <w:spacing w:after="0" w:line="240" w:lineRule="auto"/>
      </w:pPr>
      <w:r>
        <w:separator/>
      </w:r>
    </w:p>
  </w:endnote>
  <w:endnote w:type="continuationSeparator" w:id="1">
    <w:p w:rsidR="008D26DC" w:rsidRDefault="008D26D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6DC" w:rsidRDefault="008D26DC" w:rsidP="009243B3">
      <w:pPr>
        <w:spacing w:after="0" w:line="240" w:lineRule="auto"/>
      </w:pPr>
      <w:r>
        <w:separator/>
      </w:r>
    </w:p>
  </w:footnote>
  <w:footnote w:type="continuationSeparator" w:id="1">
    <w:p w:rsidR="008D26DC" w:rsidRDefault="008D26D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92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41C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42FB"/>
    <w:rsid w:val="000E50DC"/>
    <w:rsid w:val="000E54D8"/>
    <w:rsid w:val="000E7F98"/>
    <w:rsid w:val="000F077F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1C3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49DE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8742D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575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0BAE"/>
    <w:rsid w:val="003636D8"/>
    <w:rsid w:val="003654F9"/>
    <w:rsid w:val="00366753"/>
    <w:rsid w:val="00372198"/>
    <w:rsid w:val="00372CE2"/>
    <w:rsid w:val="00372E5E"/>
    <w:rsid w:val="00374512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84D"/>
    <w:rsid w:val="003B398C"/>
    <w:rsid w:val="003B5853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2D6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9AA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130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80365"/>
    <w:rsid w:val="00781AD2"/>
    <w:rsid w:val="00783790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5605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6DC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2817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4A4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942B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2019-03-28T00:19:00Z</dcterms:created>
  <dcterms:modified xsi:type="dcterms:W3CDTF">2019-03-28T00:22:00Z</dcterms:modified>
</cp:coreProperties>
</file>