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A51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625781">
        <w:rPr>
          <w:rFonts w:ascii="Arial" w:hAnsi="Arial" w:cs="Arial"/>
          <w:b/>
          <w:sz w:val="20"/>
          <w:szCs w:val="20"/>
        </w:rPr>
        <w:t>2</w:t>
      </w:r>
      <w:r w:rsidR="00FA51B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56681">
        <w:rPr>
          <w:rFonts w:ascii="Arial" w:hAnsi="Arial" w:cs="Arial"/>
          <w:b/>
          <w:sz w:val="20"/>
          <w:szCs w:val="20"/>
        </w:rPr>
        <w:t>2</w:t>
      </w:r>
      <w:r w:rsidR="00FA51BB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36BD9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A51BB" w:rsidP="00731C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FA51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B604D1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625781">
        <w:rPr>
          <w:rFonts w:ascii="Arial" w:hAnsi="Arial" w:cs="Arial"/>
          <w:b/>
          <w:sz w:val="20"/>
          <w:szCs w:val="20"/>
        </w:rPr>
        <w:t xml:space="preserve">E </w:t>
      </w:r>
      <w:r w:rsidR="00FA51BB">
        <w:rPr>
          <w:rFonts w:ascii="Arial" w:hAnsi="Arial" w:cs="Arial"/>
          <w:b/>
          <w:sz w:val="20"/>
          <w:szCs w:val="20"/>
        </w:rPr>
        <w:t>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BD9" w:rsidRDefault="009243B3" w:rsidP="00FA51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604D1">
        <w:rPr>
          <w:rFonts w:ascii="Arial" w:hAnsi="Arial" w:cs="Arial"/>
          <w:sz w:val="20"/>
          <w:szCs w:val="20"/>
        </w:rPr>
        <w:t xml:space="preserve">Fica </w:t>
      </w:r>
      <w:r w:rsidR="00FA51BB">
        <w:rPr>
          <w:rFonts w:ascii="Arial" w:hAnsi="Arial" w:cs="Arial"/>
          <w:sz w:val="20"/>
          <w:szCs w:val="20"/>
        </w:rPr>
        <w:t>concedido um reajuste de 12% (doze por cento) nas Tabelas de Vencimentos e Salários dos SERVIDORES DA PREFEITURA MUNICIPAL DE FERRAZ DE VASCONCELOS, com base na Lei Municipal nº 1.761, de 20 de setembro de 1989.</w:t>
      </w:r>
    </w:p>
    <w:p w:rsidR="00FA51BB" w:rsidRDefault="00FA51BB" w:rsidP="00FA51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51BB" w:rsidRDefault="00FA51BB" w:rsidP="00FA51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51B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</w:p>
    <w:p w:rsidR="00B604D1" w:rsidRDefault="00B604D1" w:rsidP="00B60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B604D1" w:rsidP="00FA51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4D1">
        <w:rPr>
          <w:rFonts w:ascii="Arial" w:hAnsi="Arial" w:cs="Arial"/>
          <w:b/>
          <w:bCs/>
          <w:sz w:val="20"/>
          <w:szCs w:val="20"/>
        </w:rPr>
        <w:t>Art.</w:t>
      </w:r>
      <w:r w:rsidR="00FA51BB">
        <w:rPr>
          <w:rFonts w:ascii="Arial" w:hAnsi="Arial" w:cs="Arial"/>
          <w:b/>
          <w:bCs/>
          <w:sz w:val="20"/>
          <w:szCs w:val="20"/>
        </w:rPr>
        <w:t xml:space="preserve"> 3</w:t>
      </w:r>
      <w:r w:rsidRPr="00B604D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A51BB">
        <w:rPr>
          <w:rFonts w:ascii="Arial" w:hAnsi="Arial" w:cs="Arial"/>
          <w:sz w:val="20"/>
          <w:szCs w:val="20"/>
        </w:rPr>
        <w:t>Este Decreto entrará em vigor na data de sua publicação e seus efeitos retroagidos à 1º de maio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A51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556681">
        <w:rPr>
          <w:rFonts w:ascii="Arial" w:hAnsi="Arial" w:cs="Arial"/>
          <w:sz w:val="20"/>
          <w:szCs w:val="20"/>
        </w:rPr>
        <w:t>2</w:t>
      </w:r>
      <w:r w:rsidR="00FA51BB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76D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56681" w:rsidRDefault="005566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4BB" w:rsidRDefault="006D74BB" w:rsidP="009243B3">
      <w:pPr>
        <w:spacing w:after="0" w:line="240" w:lineRule="auto"/>
      </w:pPr>
      <w:r>
        <w:separator/>
      </w:r>
    </w:p>
  </w:endnote>
  <w:endnote w:type="continuationSeparator" w:id="1">
    <w:p w:rsidR="006D74BB" w:rsidRDefault="006D74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4BB" w:rsidRDefault="006D74BB" w:rsidP="009243B3">
      <w:pPr>
        <w:spacing w:after="0" w:line="240" w:lineRule="auto"/>
      </w:pPr>
      <w:r>
        <w:separator/>
      </w:r>
    </w:p>
  </w:footnote>
  <w:footnote w:type="continuationSeparator" w:id="1">
    <w:p w:rsidR="006D74BB" w:rsidRDefault="006D74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4A7F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4D19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97CC3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D74BB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10AD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1BB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2019-03-28T11:00:00Z</dcterms:created>
  <dcterms:modified xsi:type="dcterms:W3CDTF">2019-03-28T11:04:00Z</dcterms:modified>
</cp:coreProperties>
</file>