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7E280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7E2801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JUNH</w:t>
      </w:r>
      <w:r w:rsidR="00D82EF7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7E280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</w:t>
      </w:r>
      <w:r w:rsidR="00D822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7E2801">
        <w:rPr>
          <w:rFonts w:ascii="Arial" w:hAnsi="Arial" w:cs="Arial"/>
          <w:b/>
          <w:sz w:val="20"/>
          <w:szCs w:val="20"/>
        </w:rPr>
        <w:t>AS</w:t>
      </w:r>
      <w:r w:rsidR="00435D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7E2801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8419A9">
        <w:rPr>
          <w:rFonts w:ascii="Arial" w:hAnsi="Arial" w:cs="Arial"/>
          <w:b/>
          <w:sz w:val="20"/>
          <w:szCs w:val="20"/>
        </w:rPr>
        <w:t xml:space="preserve"> LEI;</w:t>
      </w:r>
    </w:p>
    <w:p w:rsid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2801" w:rsidRP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2801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À</w:t>
      </w:r>
      <w:r w:rsidRPr="007E2801">
        <w:rPr>
          <w:rFonts w:ascii="Arial" w:hAnsi="Arial" w:cs="Arial"/>
          <w:sz w:val="20"/>
          <w:szCs w:val="20"/>
        </w:rPr>
        <w:t xml:space="preserve"> VISTA DO CONTIDO NO ATO DA MESA Nº 948/99- C.M.;</w:t>
      </w:r>
    </w:p>
    <w:p w:rsid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911DD" w:rsidRPr="003E205B" w:rsidRDefault="00C20042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7E2801">
        <w:rPr>
          <w:rFonts w:ascii="Arial" w:hAnsi="Arial" w:cs="Arial"/>
          <w:b/>
          <w:sz w:val="20"/>
          <w:szCs w:val="20"/>
        </w:rPr>
        <w:t xml:space="preserve"> </w:t>
      </w:r>
      <w:r w:rsidR="007E2801" w:rsidRPr="007E2801">
        <w:rPr>
          <w:rFonts w:ascii="Arial" w:hAnsi="Arial" w:cs="Arial"/>
          <w:sz w:val="20"/>
          <w:szCs w:val="20"/>
        </w:rPr>
        <w:t>ACEITO</w:t>
      </w:r>
      <w:r w:rsidR="007E2801">
        <w:rPr>
          <w:rFonts w:ascii="Arial" w:hAnsi="Arial" w:cs="Arial"/>
          <w:sz w:val="20"/>
          <w:szCs w:val="20"/>
        </w:rPr>
        <w:t xml:space="preserve">, em nome da PREFEITURA MUNICIPAL DE FERRAZ DE VASCONCELOS, a doação sem encargos, que faz a Câmara Municipal deste </w:t>
      </w:r>
      <w:r w:rsidR="003E205B">
        <w:rPr>
          <w:rFonts w:ascii="Arial" w:hAnsi="Arial" w:cs="Arial"/>
          <w:sz w:val="20"/>
          <w:szCs w:val="20"/>
        </w:rPr>
        <w:t>m</w:t>
      </w:r>
      <w:r w:rsidR="007E2801">
        <w:rPr>
          <w:rFonts w:ascii="Arial" w:hAnsi="Arial" w:cs="Arial"/>
          <w:sz w:val="20"/>
          <w:szCs w:val="20"/>
        </w:rPr>
        <w:t>unicípio</w:t>
      </w:r>
      <w:r w:rsidR="00BC39BF">
        <w:rPr>
          <w:rFonts w:ascii="Arial" w:hAnsi="Arial" w:cs="Arial"/>
          <w:sz w:val="20"/>
          <w:szCs w:val="20"/>
        </w:rPr>
        <w:t>, os bens ab</w:t>
      </w:r>
      <w:r w:rsidR="003E205B">
        <w:rPr>
          <w:rFonts w:ascii="Arial" w:hAnsi="Arial" w:cs="Arial"/>
          <w:sz w:val="20"/>
          <w:szCs w:val="20"/>
        </w:rPr>
        <w:t>a</w:t>
      </w:r>
      <w:r w:rsidR="00BC39BF">
        <w:rPr>
          <w:rFonts w:ascii="Arial" w:hAnsi="Arial" w:cs="Arial"/>
          <w:sz w:val="20"/>
          <w:szCs w:val="20"/>
        </w:rPr>
        <w:t>ixo especificados</w:t>
      </w:r>
      <w:r w:rsidR="003E205B">
        <w:rPr>
          <w:rFonts w:ascii="Arial" w:hAnsi="Arial" w:cs="Arial"/>
          <w:sz w:val="20"/>
          <w:szCs w:val="20"/>
        </w:rPr>
        <w:t>:</w:t>
      </w:r>
      <w:r w:rsidR="006911DD" w:rsidRPr="007E2801">
        <w:rPr>
          <w:rFonts w:ascii="Arial" w:hAnsi="Arial" w:cs="Arial"/>
          <w:sz w:val="20"/>
          <w:szCs w:val="20"/>
        </w:rPr>
        <w:t xml:space="preserve"> </w:t>
      </w:r>
    </w:p>
    <w:p w:rsidR="00D82EF7" w:rsidRDefault="00D82EF7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2801" w:rsidRDefault="003E205B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05B">
        <w:rPr>
          <w:rFonts w:ascii="Arial" w:hAnsi="Arial" w:cs="Arial"/>
          <w:sz w:val="20"/>
          <w:szCs w:val="20"/>
        </w:rPr>
        <w:t>- 01</w:t>
      </w:r>
      <w:r w:rsidR="00D82EF7">
        <w:rPr>
          <w:rFonts w:ascii="Arial" w:hAnsi="Arial" w:cs="Arial"/>
          <w:sz w:val="20"/>
          <w:szCs w:val="20"/>
        </w:rPr>
        <w:t xml:space="preserve"> </w:t>
      </w:r>
      <w:r w:rsidRPr="003E205B">
        <w:rPr>
          <w:rFonts w:ascii="Arial" w:hAnsi="Arial" w:cs="Arial"/>
          <w:sz w:val="20"/>
          <w:szCs w:val="20"/>
        </w:rPr>
        <w:t xml:space="preserve">(um) microcomputador, marca </w:t>
      </w:r>
      <w:proofErr w:type="spellStart"/>
      <w:r w:rsidRPr="003E205B">
        <w:rPr>
          <w:rFonts w:ascii="Arial" w:hAnsi="Arial" w:cs="Arial"/>
          <w:sz w:val="20"/>
          <w:szCs w:val="20"/>
        </w:rPr>
        <w:t>prológica</w:t>
      </w:r>
      <w:proofErr w:type="spellEnd"/>
      <w:r w:rsidRPr="003E205B">
        <w:rPr>
          <w:rFonts w:ascii="Arial" w:hAnsi="Arial" w:cs="Arial"/>
          <w:sz w:val="20"/>
          <w:szCs w:val="20"/>
        </w:rPr>
        <w:t xml:space="preserve">, modelo ATSP-386, e 01(um) monitor monocromático, cadastrados no </w:t>
      </w:r>
      <w:r w:rsidR="00D82EF7">
        <w:rPr>
          <w:rFonts w:ascii="Arial" w:hAnsi="Arial" w:cs="Arial"/>
          <w:sz w:val="20"/>
          <w:szCs w:val="20"/>
        </w:rPr>
        <w:t>patrimônio público sob o n° 334;</w:t>
      </w:r>
    </w:p>
    <w:p w:rsidR="003E205B" w:rsidRDefault="003E205B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- 01</w:t>
      </w:r>
      <w:r w:rsidR="00D82E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(um) teclado para microcomputador, cadastrado n</w:t>
      </w:r>
      <w:r w:rsidR="00D82EF7">
        <w:rPr>
          <w:rFonts w:ascii="Arial" w:hAnsi="Arial" w:cs="Arial"/>
          <w:sz w:val="20"/>
          <w:szCs w:val="20"/>
        </w:rPr>
        <w:t>o patrimônio público sob n° 474;</w:t>
      </w:r>
    </w:p>
    <w:p w:rsidR="003E205B" w:rsidRPr="003E205B" w:rsidRDefault="003E205B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-01</w:t>
      </w:r>
      <w:r w:rsidR="00D82E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(um) monitor para microcomputador, sem cadastro no patrimônio.</w:t>
      </w:r>
    </w:p>
    <w:p w:rsidR="007E2801" w:rsidRDefault="007E2801" w:rsidP="006911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205B" w:rsidRDefault="003316D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16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E205B">
        <w:rPr>
          <w:rFonts w:ascii="Arial" w:hAnsi="Arial" w:cs="Arial"/>
          <w:sz w:val="20"/>
          <w:szCs w:val="20"/>
        </w:rPr>
        <w:t xml:space="preserve">Fica o Departamento de Patrimônio Mobiliário e Imobiliário, autorizado a tomar as devidas providências.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205B" w:rsidRDefault="003E205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BE1032">
        <w:rPr>
          <w:rFonts w:ascii="Arial" w:hAnsi="Arial" w:cs="Arial"/>
          <w:b/>
          <w:sz w:val="20"/>
          <w:szCs w:val="20"/>
        </w:rPr>
        <w:t>3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BE1032">
        <w:rPr>
          <w:rFonts w:ascii="Arial" w:hAnsi="Arial" w:cs="Arial"/>
          <w:sz w:val="20"/>
          <w:szCs w:val="20"/>
        </w:rPr>
        <w:t>, revogadas as disposições em contrário</w:t>
      </w:r>
      <w:r w:rsidR="00221B28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3E205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junh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452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D82EF7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97" w:rsidRDefault="00464E97" w:rsidP="009243B3">
      <w:pPr>
        <w:spacing w:after="0" w:line="240" w:lineRule="auto"/>
      </w:pPr>
      <w:r>
        <w:separator/>
      </w:r>
    </w:p>
  </w:endnote>
  <w:endnote w:type="continuationSeparator" w:id="0">
    <w:p w:rsidR="00464E97" w:rsidRDefault="00464E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97" w:rsidRDefault="00464E97" w:rsidP="009243B3">
      <w:pPr>
        <w:spacing w:after="0" w:line="240" w:lineRule="auto"/>
      </w:pPr>
      <w:r>
        <w:separator/>
      </w:r>
    </w:p>
  </w:footnote>
  <w:footnote w:type="continuationSeparator" w:id="0">
    <w:p w:rsidR="00464E97" w:rsidRDefault="00464E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452E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4E97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2B4"/>
    <w:rsid w:val="00D6639B"/>
    <w:rsid w:val="00D6698C"/>
    <w:rsid w:val="00D70032"/>
    <w:rsid w:val="00D7419E"/>
    <w:rsid w:val="00D75348"/>
    <w:rsid w:val="00D7651E"/>
    <w:rsid w:val="00D8227C"/>
    <w:rsid w:val="00D82EF7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8994F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62C6-1924-43FA-A1B5-FCC8E183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2019-04-29T20:35:00Z</dcterms:created>
  <dcterms:modified xsi:type="dcterms:W3CDTF">2019-06-14T14:09:00Z</dcterms:modified>
</cp:coreProperties>
</file>