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B7A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494E59">
        <w:rPr>
          <w:rFonts w:ascii="Arial" w:hAnsi="Arial" w:cs="Arial"/>
          <w:b/>
          <w:sz w:val="20"/>
          <w:szCs w:val="20"/>
        </w:rPr>
        <w:t>5</w:t>
      </w:r>
      <w:r w:rsidR="00111507">
        <w:rPr>
          <w:rFonts w:ascii="Arial" w:hAnsi="Arial" w:cs="Arial"/>
          <w:b/>
          <w:sz w:val="20"/>
          <w:szCs w:val="20"/>
        </w:rPr>
        <w:t>9</w:t>
      </w:r>
      <w:r w:rsidR="000B7ABB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B7ABB">
        <w:rPr>
          <w:rFonts w:ascii="Arial" w:hAnsi="Arial" w:cs="Arial"/>
          <w:b/>
          <w:sz w:val="20"/>
          <w:szCs w:val="20"/>
        </w:rPr>
        <w:t>29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B7ABB" w:rsidP="003578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Lei nº 2.492/02, que institui a contribuição para o custeio do serviço de iluminação pública,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7566" w:rsidRDefault="00280217" w:rsidP="000B7A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0B7ABB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1507" w:rsidRDefault="009243B3" w:rsidP="000B7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B7ABB">
        <w:rPr>
          <w:rFonts w:ascii="Arial" w:hAnsi="Arial" w:cs="Arial"/>
          <w:sz w:val="20"/>
          <w:szCs w:val="20"/>
        </w:rPr>
        <w:t>A Contribuição de iluminação Pública – CIP, prevista no art. 149-A da Constituição Federal e instituída pela Lei Municipal nº 2.492, de 30 de dezembro de 2002, incidirá sobre prestação do serviço de iluminação pública, efetuada pelo Município no âmbito do seu território urbano.</w:t>
      </w:r>
    </w:p>
    <w:p w:rsidR="00F47566" w:rsidRDefault="00F47566" w:rsidP="00F475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507" w:rsidRDefault="00F47566" w:rsidP="000B7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0B7ABB">
        <w:rPr>
          <w:rFonts w:ascii="Arial" w:hAnsi="Arial" w:cs="Arial"/>
          <w:sz w:val="20"/>
          <w:szCs w:val="20"/>
        </w:rPr>
        <w:t>Contribuinte é o proprietário, o titular do domínio útil ou o possuidor, a qualquer título, de unidade imobiliária servida por iluminação pública.</w:t>
      </w:r>
    </w:p>
    <w:p w:rsidR="00111507" w:rsidRDefault="00111507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507" w:rsidRDefault="00111507" w:rsidP="000B7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3B4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</w:t>
      </w:r>
      <w:r w:rsidR="000B7ABB">
        <w:rPr>
          <w:rFonts w:ascii="Arial" w:hAnsi="Arial" w:cs="Arial"/>
          <w:sz w:val="20"/>
          <w:szCs w:val="20"/>
        </w:rPr>
        <w:t>base de cálculo</w:t>
      </w:r>
      <w:r w:rsidR="00E47241">
        <w:rPr>
          <w:rFonts w:ascii="Arial" w:hAnsi="Arial" w:cs="Arial"/>
          <w:sz w:val="20"/>
          <w:szCs w:val="20"/>
        </w:rPr>
        <w:t xml:space="preserve"> da Contribuição é o resultado do rateio do custo dos serviços de iluminação das vias e logradouros públicos pelos contribuintes, em função do número de unidades imobiliárias servidas pelo sistema de iluminação pública.</w:t>
      </w:r>
    </w:p>
    <w:p w:rsidR="00E47241" w:rsidRDefault="00E47241" w:rsidP="000B7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7241" w:rsidRDefault="00E47241" w:rsidP="000B7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241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valor do rateio da Contribuição, apurado com base no custeio anual do serviço de iluminação das vias e logradouros públicos, observará a distinção entre contribuintes de natureza industrial, comercial, residencial, serviços públicos e poder público e será pago em 12 (doze) parcelas mensais, fixadas em ato do Poder Executivo.</w:t>
      </w:r>
    </w:p>
    <w:p w:rsidR="00E47241" w:rsidRDefault="00E47241" w:rsidP="000B7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7241" w:rsidRDefault="00E47241" w:rsidP="000B7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241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custeio do serviço de iluminação pública compreende:</w:t>
      </w:r>
    </w:p>
    <w:p w:rsidR="00E47241" w:rsidRDefault="00E47241" w:rsidP="000B7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7241" w:rsidRDefault="00E47241" w:rsidP="000B7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241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despesas com energia consumida pelos serviços de iluminação pública;</w:t>
      </w:r>
    </w:p>
    <w:p w:rsidR="00E47241" w:rsidRDefault="00E47241" w:rsidP="000B7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241">
        <w:rPr>
          <w:rFonts w:ascii="Arial" w:hAnsi="Arial" w:cs="Arial"/>
          <w:b/>
          <w:bCs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despesas com admini</w:t>
      </w:r>
      <w:r w:rsidR="00451867">
        <w:rPr>
          <w:rFonts w:ascii="Arial" w:hAnsi="Arial" w:cs="Arial"/>
          <w:sz w:val="20"/>
          <w:szCs w:val="20"/>
        </w:rPr>
        <w:t xml:space="preserve">stração, operações, manutenção, </w:t>
      </w: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</w:rPr>
        <w:t>eficientização</w:t>
      </w:r>
      <w:proofErr w:type="spellEnd"/>
      <w:r>
        <w:rPr>
          <w:rFonts w:ascii="Arial" w:hAnsi="Arial" w:cs="Arial"/>
          <w:sz w:val="20"/>
          <w:szCs w:val="20"/>
        </w:rPr>
        <w:t xml:space="preserve"> e ampliação do sistema de iluminação pública.</w:t>
      </w:r>
    </w:p>
    <w:p w:rsidR="00111507" w:rsidRDefault="00111507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507" w:rsidRDefault="00111507" w:rsidP="00E472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3B4B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E47241">
        <w:rPr>
          <w:rFonts w:ascii="Arial" w:hAnsi="Arial" w:cs="Arial"/>
          <w:sz w:val="20"/>
          <w:szCs w:val="20"/>
        </w:rPr>
        <w:t>É facultada a cobrança da Contribuição na fatura de consumo de energia elétrica, emitida pela empresa concessionária ou permissionária local, condicionada à celebração de contrato ou convênio.</w:t>
      </w:r>
    </w:p>
    <w:p w:rsidR="00111507" w:rsidRDefault="00111507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3B4B" w:rsidRDefault="00111507" w:rsidP="00E472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3B4B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E47241">
        <w:rPr>
          <w:rFonts w:ascii="Arial" w:hAnsi="Arial" w:cs="Arial"/>
          <w:sz w:val="20"/>
          <w:szCs w:val="20"/>
        </w:rPr>
        <w:t>A forma e o prazo para pagamento da Contribuição, quando arrecadada pela empresa concessionária ou permissionária local, serão os mesmos adotados para a cobrança das tarifas de seus serviços, com a posterior transferência do produto arrecadado para a Municipalidade, nos termos do Contrato ou Convênio firmado.</w:t>
      </w:r>
    </w:p>
    <w:p w:rsidR="00023B4B" w:rsidRDefault="00023B4B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3B4B" w:rsidRDefault="00023B4B" w:rsidP="00E472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3B4B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E47241">
        <w:rPr>
          <w:rFonts w:ascii="Arial" w:hAnsi="Arial" w:cs="Arial"/>
          <w:sz w:val="20"/>
          <w:szCs w:val="20"/>
        </w:rPr>
        <w:t>Em caso de mora do contribuinte a empresa concessionária de energia elétrica contratada para arrecadação da Contribuição calculará os acréscimos devidos, de acordo com a legislação tributária municipal.</w:t>
      </w:r>
    </w:p>
    <w:p w:rsidR="00023B4B" w:rsidRDefault="00023B4B" w:rsidP="001115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51F5" w:rsidRDefault="00023B4B" w:rsidP="00E472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3B4B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E55FC1">
        <w:rPr>
          <w:rFonts w:ascii="Arial" w:hAnsi="Arial" w:cs="Arial"/>
          <w:sz w:val="20"/>
          <w:szCs w:val="20"/>
        </w:rPr>
        <w:t>Este</w:t>
      </w:r>
      <w:r w:rsidR="00CB46C3">
        <w:rPr>
          <w:rFonts w:ascii="Arial" w:hAnsi="Arial" w:cs="Arial"/>
          <w:sz w:val="20"/>
          <w:szCs w:val="20"/>
        </w:rPr>
        <w:t xml:space="preserve"> Decreto entrará em </w:t>
      </w:r>
      <w:r w:rsidR="0038660B">
        <w:rPr>
          <w:rFonts w:ascii="Arial" w:hAnsi="Arial" w:cs="Arial"/>
          <w:sz w:val="20"/>
          <w:szCs w:val="20"/>
        </w:rPr>
        <w:t>v</w:t>
      </w:r>
      <w:r w:rsidR="00080438">
        <w:rPr>
          <w:rFonts w:ascii="Arial" w:hAnsi="Arial" w:cs="Arial"/>
          <w:sz w:val="20"/>
          <w:szCs w:val="20"/>
        </w:rPr>
        <w:t>igor na data de sua publicação</w:t>
      </w:r>
      <w:r w:rsidR="00057453">
        <w:rPr>
          <w:rFonts w:ascii="Arial" w:hAnsi="Arial" w:cs="Arial"/>
          <w:sz w:val="20"/>
          <w:szCs w:val="20"/>
        </w:rPr>
        <w:t>, revogadas as disposições em contrário.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472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47241">
        <w:rPr>
          <w:rFonts w:ascii="Arial" w:hAnsi="Arial" w:cs="Arial"/>
          <w:sz w:val="20"/>
          <w:szCs w:val="20"/>
        </w:rPr>
        <w:t>29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FDD" w:rsidRDefault="00D93FDD" w:rsidP="009243B3">
      <w:pPr>
        <w:spacing w:after="0" w:line="240" w:lineRule="auto"/>
      </w:pPr>
      <w:r>
        <w:separator/>
      </w:r>
    </w:p>
  </w:endnote>
  <w:endnote w:type="continuationSeparator" w:id="0">
    <w:p w:rsidR="00D93FDD" w:rsidRDefault="00D93F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FDD" w:rsidRDefault="00D93FDD" w:rsidP="009243B3">
      <w:pPr>
        <w:spacing w:after="0" w:line="240" w:lineRule="auto"/>
      </w:pPr>
      <w:r>
        <w:separator/>
      </w:r>
    </w:p>
  </w:footnote>
  <w:footnote w:type="continuationSeparator" w:id="0">
    <w:p w:rsidR="00D93FDD" w:rsidRDefault="00D93F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507"/>
    <w:rsid w:val="00111B33"/>
    <w:rsid w:val="001132FD"/>
    <w:rsid w:val="00115FBF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1867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3FDD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4E8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A3BAB030-500F-4019-8060-1CFD04B0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2019-04-23T13:21:00Z</dcterms:created>
  <dcterms:modified xsi:type="dcterms:W3CDTF">2019-06-18T14:15:00Z</dcterms:modified>
</cp:coreProperties>
</file>