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3249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60</w:t>
      </w:r>
      <w:r w:rsidR="0032495B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2495B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018CE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F76BD" w:rsidP="0032495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2495B">
        <w:rPr>
          <w:rFonts w:ascii="Arial" w:hAnsi="Arial" w:cs="Arial"/>
          <w:sz w:val="20"/>
          <w:szCs w:val="20"/>
        </w:rPr>
        <w:t>CASSAÇÃO de Alvará de Licença de ponto de táxi.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7566" w:rsidRDefault="00280217" w:rsidP="00CF76B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DAS ATRIBUIÇÕES</w:t>
      </w:r>
      <w:r w:rsidR="00111507">
        <w:rPr>
          <w:rFonts w:ascii="Arial" w:hAnsi="Arial" w:cs="Arial"/>
          <w:b/>
          <w:sz w:val="20"/>
          <w:szCs w:val="20"/>
        </w:rPr>
        <w:t xml:space="preserve"> </w:t>
      </w:r>
      <w:r w:rsidR="00CF76BD">
        <w:rPr>
          <w:rFonts w:ascii="Arial" w:hAnsi="Arial" w:cs="Arial"/>
          <w:b/>
          <w:sz w:val="20"/>
          <w:szCs w:val="20"/>
        </w:rPr>
        <w:t>QUE LHE SÃO CONFERIDAS POR LEI</w:t>
      </w:r>
      <w:r w:rsidR="0032495B">
        <w:rPr>
          <w:rFonts w:ascii="Arial" w:hAnsi="Arial" w:cs="Arial"/>
          <w:b/>
          <w:sz w:val="20"/>
          <w:szCs w:val="20"/>
        </w:rPr>
        <w:t>, E Á VISTA DO CONTIDO NO PROCESSO PROTOCOLADO Nº 245/03;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18E9" w:rsidRDefault="009243B3" w:rsidP="003249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F76BD">
        <w:rPr>
          <w:rFonts w:ascii="Arial" w:hAnsi="Arial" w:cs="Arial"/>
          <w:sz w:val="20"/>
          <w:szCs w:val="20"/>
        </w:rPr>
        <w:t xml:space="preserve">Fica </w:t>
      </w:r>
      <w:r w:rsidR="0032495B">
        <w:rPr>
          <w:rFonts w:ascii="Arial" w:hAnsi="Arial" w:cs="Arial"/>
          <w:sz w:val="20"/>
          <w:szCs w:val="20"/>
        </w:rPr>
        <w:t>CASSADO com base no artigo 14, alínea “c”, da Lei Municipal nº 809/72, o Alvará de Licença de ponto de táxi expedido em nome de RIVALDO RAMOS DE SOUZA, portador do RG. nº 5.361.824 e CPF 000.356.658-74, ponto nº 02, matrícula nº 167/78.</w:t>
      </w:r>
    </w:p>
    <w:p w:rsidR="000165F5" w:rsidRDefault="000165F5" w:rsidP="00016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F47566" w:rsidP="003249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Art. 2º</w:t>
      </w:r>
      <w:r w:rsidRPr="00266754">
        <w:rPr>
          <w:rFonts w:ascii="Arial" w:hAnsi="Arial" w:cs="Arial"/>
          <w:sz w:val="20"/>
          <w:szCs w:val="20"/>
        </w:rPr>
        <w:t xml:space="preserve"> </w:t>
      </w:r>
      <w:r w:rsidR="00EC18E9">
        <w:rPr>
          <w:rFonts w:ascii="Arial" w:hAnsi="Arial" w:cs="Arial"/>
          <w:sz w:val="20"/>
          <w:szCs w:val="20"/>
        </w:rPr>
        <w:t>O</w:t>
      </w:r>
      <w:r w:rsidR="0032495B">
        <w:rPr>
          <w:rFonts w:ascii="Arial" w:hAnsi="Arial" w:cs="Arial"/>
          <w:sz w:val="20"/>
          <w:szCs w:val="20"/>
        </w:rPr>
        <w:t xml:space="preserve"> presente Decreto entrará em vigor na data de sua publicação, revogadas as disposições em contrário.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249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2495B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210E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C74AC7" w:rsidRDefault="00C74AC7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C6D" w:rsidRDefault="00DA1C6D" w:rsidP="009243B3">
      <w:pPr>
        <w:spacing w:after="0" w:line="240" w:lineRule="auto"/>
      </w:pPr>
      <w:r>
        <w:separator/>
      </w:r>
    </w:p>
  </w:endnote>
  <w:endnote w:type="continuationSeparator" w:id="1">
    <w:p w:rsidR="00DA1C6D" w:rsidRDefault="00DA1C6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C6D" w:rsidRDefault="00DA1C6D" w:rsidP="009243B3">
      <w:pPr>
        <w:spacing w:after="0" w:line="240" w:lineRule="auto"/>
      </w:pPr>
      <w:r>
        <w:separator/>
      </w:r>
    </w:p>
  </w:footnote>
  <w:footnote w:type="continuationSeparator" w:id="1">
    <w:p w:rsidR="00DA1C6D" w:rsidRDefault="00DA1C6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8CE" w:rsidRDefault="00A018C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769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5F5"/>
    <w:rsid w:val="0001677C"/>
    <w:rsid w:val="00023B4B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376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8F7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5E59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57794"/>
    <w:rsid w:val="00A64575"/>
    <w:rsid w:val="00A67F79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0410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1C6D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18E9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2019-04-23T19:04:00Z</dcterms:created>
  <dcterms:modified xsi:type="dcterms:W3CDTF">2019-04-23T19:07:00Z</dcterms:modified>
</cp:coreProperties>
</file>