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3A406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A4069">
        <w:rPr>
          <w:rFonts w:ascii="Arial" w:hAnsi="Arial" w:cs="Arial"/>
          <w:b/>
          <w:sz w:val="20"/>
          <w:szCs w:val="20"/>
        </w:rPr>
        <w:t>10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4231A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A4069">
        <w:rPr>
          <w:rFonts w:ascii="Arial" w:hAnsi="Arial" w:cs="Arial"/>
          <w:sz w:val="20"/>
          <w:szCs w:val="20"/>
        </w:rPr>
        <w:t>eclara de utilidade pública para fins de desapropriação, bem imóvel destinado a fins educacionais e socias.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3A4069">
        <w:rPr>
          <w:rFonts w:ascii="Arial" w:hAnsi="Arial" w:cs="Arial"/>
          <w:b/>
          <w:sz w:val="20"/>
          <w:szCs w:val="20"/>
        </w:rPr>
        <w:t>E SU</w:t>
      </w:r>
      <w:r w:rsidR="00341B14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3A4069">
        <w:rPr>
          <w:rFonts w:ascii="Arial" w:hAnsi="Arial" w:cs="Arial"/>
          <w:b/>
          <w:sz w:val="20"/>
          <w:szCs w:val="20"/>
        </w:rPr>
        <w:t>GA</w:t>
      </w:r>
      <w:r w:rsidR="005F2BB7">
        <w:rPr>
          <w:rFonts w:ascii="Arial" w:hAnsi="Arial" w:cs="Arial"/>
          <w:b/>
          <w:sz w:val="20"/>
          <w:szCs w:val="20"/>
        </w:rPr>
        <w:t>I</w:t>
      </w:r>
      <w:r w:rsidR="003A4069">
        <w:rPr>
          <w:rFonts w:ascii="Arial" w:hAnsi="Arial" w:cs="Arial"/>
          <w:b/>
          <w:sz w:val="20"/>
          <w:szCs w:val="20"/>
        </w:rPr>
        <w:t>S</w:t>
      </w:r>
      <w:r w:rsidR="00AC612D">
        <w:rPr>
          <w:rFonts w:ascii="Arial" w:hAnsi="Arial" w:cs="Arial"/>
          <w:b/>
          <w:sz w:val="20"/>
          <w:szCs w:val="20"/>
        </w:rPr>
        <w:t xml:space="preserve"> E,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4BD2" w:rsidRP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4BD2">
        <w:rPr>
          <w:rFonts w:ascii="Arial" w:hAnsi="Arial" w:cs="Arial"/>
          <w:sz w:val="20"/>
          <w:szCs w:val="20"/>
        </w:rPr>
        <w:t xml:space="preserve">E </w:t>
      </w:r>
      <w:r w:rsidR="003A4069">
        <w:rPr>
          <w:rFonts w:ascii="Arial" w:hAnsi="Arial" w:cs="Arial"/>
          <w:sz w:val="20"/>
          <w:szCs w:val="20"/>
        </w:rPr>
        <w:t>CONSIDERANDO O CONSTANTE NO PROCESSO INTERNO N° 10/2006-SMP.</w:t>
      </w:r>
      <w:r w:rsidRPr="00264BD2">
        <w:rPr>
          <w:rFonts w:ascii="Arial" w:hAnsi="Arial" w:cs="Arial"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2B88" w:rsidRPr="00E60E60" w:rsidRDefault="00BC6154" w:rsidP="00B87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5F2BB7">
        <w:rPr>
          <w:rFonts w:ascii="Arial" w:hAnsi="Arial" w:cs="Arial"/>
          <w:b/>
          <w:sz w:val="20"/>
          <w:szCs w:val="20"/>
        </w:rPr>
        <w:t>1</w:t>
      </w:r>
      <w:r w:rsidRPr="005F2BB7">
        <w:rPr>
          <w:rFonts w:ascii="Arial" w:hAnsi="Arial" w:cs="Arial"/>
          <w:b/>
          <w:sz w:val="20"/>
          <w:szCs w:val="20"/>
        </w:rPr>
        <w:t>º</w:t>
      </w:r>
      <w:r w:rsidR="006F352E" w:rsidRPr="005F2BB7">
        <w:rPr>
          <w:rFonts w:ascii="Arial" w:hAnsi="Arial" w:cs="Arial"/>
          <w:b/>
          <w:sz w:val="20"/>
          <w:szCs w:val="20"/>
        </w:rPr>
        <w:t xml:space="preserve"> </w:t>
      </w:r>
      <w:r w:rsidR="00731376" w:rsidRPr="00AC612D">
        <w:rPr>
          <w:rFonts w:ascii="Arial" w:hAnsi="Arial" w:cs="Arial"/>
          <w:sz w:val="20"/>
          <w:szCs w:val="20"/>
        </w:rPr>
        <w:t>Fic</w:t>
      </w:r>
      <w:r w:rsidR="00A1505D" w:rsidRPr="00AC612D">
        <w:rPr>
          <w:rFonts w:ascii="Arial" w:hAnsi="Arial" w:cs="Arial"/>
          <w:sz w:val="20"/>
          <w:szCs w:val="20"/>
        </w:rPr>
        <w:t>a</w:t>
      </w:r>
      <w:r w:rsidR="00731376">
        <w:rPr>
          <w:rFonts w:ascii="Arial" w:hAnsi="Arial" w:cs="Arial"/>
          <w:sz w:val="20"/>
          <w:szCs w:val="20"/>
        </w:rPr>
        <w:t xml:space="preserve"> </w:t>
      </w:r>
      <w:r w:rsidR="003A4069">
        <w:rPr>
          <w:rFonts w:ascii="Arial" w:hAnsi="Arial" w:cs="Arial"/>
          <w:sz w:val="20"/>
          <w:szCs w:val="20"/>
        </w:rPr>
        <w:t>declarado de utilidade pública, para fins de desapropriação amigável ou judicial, áreas de terra existentes entre a Rua Manoel Sebastião, Rua Projetada, Rio Guaió e Córrego Guaiozinho, localizada no Bairro Cambiri, destinadas para fins educacional e de ação social, com as seguintes características:</w:t>
      </w:r>
    </w:p>
    <w:p w:rsidR="00AC612D" w:rsidRDefault="00AC612D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E60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Proprietário: Espólio- JOSÉ TOHAC</w:t>
      </w:r>
    </w:p>
    <w:p w:rsidR="003A4069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Local: Estrada Manoel Sebastião</w:t>
      </w:r>
    </w:p>
    <w:p w:rsidR="003A4069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Quadra: 1ª Gleba- Quinhão 1</w:t>
      </w:r>
    </w:p>
    <w:p w:rsidR="003A4069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Arruamento: Sebastião Soares/Ferraz de Vasconcelos</w:t>
      </w:r>
    </w:p>
    <w:p w:rsidR="003A4069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Municipal: Parte 29.0022.0040</w:t>
      </w:r>
      <w:r w:rsidR="00256DCD">
        <w:rPr>
          <w:rFonts w:ascii="Arial" w:hAnsi="Arial" w:cs="Arial"/>
          <w:sz w:val="20"/>
          <w:szCs w:val="20"/>
        </w:rPr>
        <w:t>-000</w:t>
      </w:r>
    </w:p>
    <w:p w:rsidR="00256DCD" w:rsidRDefault="00256DCD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a ser desapropriada: 12.778,60m² (destacada da área maior)</w:t>
      </w:r>
    </w:p>
    <w:p w:rsidR="00256DCD" w:rsidRDefault="00256DCD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C6A" w:rsidRDefault="00256DCD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1, fazendo frente para a Estrada Manoel Sebastião, daí segue em curva numa distância de 46,60m até encontrar o marco 2; daí segue em linha reta confrontando com a Rua Manoel Sebastião numa distância de 21,30m até encontrar o marco 3; daí vira a esquerda e segue em linha reta confrontando com a área remanescente, numa distância de 80,00m até encontrar o marco 4; daí vira novamente a esquerda e segue confrontando com a área remanescente numa distância de 120,00m até encontrar com o marco 5; daí vira a esquerda e segue margeando o Córrego Guaiozinho numa distância de 130,10m confrontando com a área da SABESP até encontrar o marco 1</w:t>
      </w:r>
      <w:r w:rsidR="002C2C6A">
        <w:rPr>
          <w:rFonts w:ascii="Arial" w:hAnsi="Arial" w:cs="Arial"/>
          <w:sz w:val="20"/>
          <w:szCs w:val="20"/>
        </w:rPr>
        <w:t>, ponto inicial desta descrição, encerrando-se numa área total de 12.778,60m². O sentido da leitura desta descrição é anti-horário.”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6DCD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2C6A">
        <w:rPr>
          <w:rFonts w:ascii="Arial" w:hAnsi="Arial" w:cs="Arial"/>
          <w:b/>
          <w:sz w:val="20"/>
          <w:szCs w:val="20"/>
        </w:rPr>
        <w:t>Art.</w:t>
      </w:r>
      <w:r w:rsidR="001D5484">
        <w:rPr>
          <w:rFonts w:ascii="Arial" w:hAnsi="Arial" w:cs="Arial"/>
          <w:b/>
          <w:sz w:val="20"/>
          <w:szCs w:val="20"/>
        </w:rPr>
        <w:t xml:space="preserve"> </w:t>
      </w:r>
      <w:r w:rsidRPr="002C2C6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natureza URGENTE, nos termos da Lei n° 2.679, de 20 de dezembro de 2005; Decreto-Lei nº 3.365, de 21 de junho de 1941 e art. 104, da Lei Orgânica do Município.</w:t>
      </w:r>
      <w:r w:rsidR="00256DCD">
        <w:rPr>
          <w:rFonts w:ascii="Arial" w:hAnsi="Arial" w:cs="Arial"/>
          <w:sz w:val="20"/>
          <w:szCs w:val="20"/>
        </w:rPr>
        <w:t xml:space="preserve"> </w:t>
      </w:r>
    </w:p>
    <w:p w:rsidR="003A4069" w:rsidRDefault="003A4069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2C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o cumprimento do presente Decreto, correrão por conta de dotações próprias do orçamento vigente.</w:t>
      </w:r>
    </w:p>
    <w:p w:rsidR="002C2C6A" w:rsidRDefault="002C2C6A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C2C6A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2C2C6A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10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E204C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1D548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1D5484">
        <w:rPr>
          <w:rFonts w:ascii="Arial" w:hAnsi="Arial" w:cs="Arial"/>
          <w:sz w:val="20"/>
          <w:szCs w:val="20"/>
        </w:rPr>
        <w:t>Planejamento</w:t>
      </w: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64BD2" w:rsidRDefault="00264BD2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98" w:rsidRDefault="00004A98" w:rsidP="009243B3">
      <w:pPr>
        <w:spacing w:after="0" w:line="240" w:lineRule="auto"/>
      </w:pPr>
      <w:r>
        <w:separator/>
      </w:r>
    </w:p>
  </w:endnote>
  <w:endnote w:type="continuationSeparator" w:id="0">
    <w:p w:rsidR="00004A98" w:rsidRDefault="00004A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98" w:rsidRDefault="00004A98" w:rsidP="009243B3">
      <w:pPr>
        <w:spacing w:after="0" w:line="240" w:lineRule="auto"/>
      </w:pPr>
      <w:r>
        <w:separator/>
      </w:r>
    </w:p>
  </w:footnote>
  <w:footnote w:type="continuationSeparator" w:id="0">
    <w:p w:rsidR="00004A98" w:rsidRDefault="00004A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4A98"/>
    <w:rsid w:val="0000557F"/>
    <w:rsid w:val="00005951"/>
    <w:rsid w:val="000063E6"/>
    <w:rsid w:val="00011A1C"/>
    <w:rsid w:val="00011EFD"/>
    <w:rsid w:val="00011EFE"/>
    <w:rsid w:val="0001222B"/>
    <w:rsid w:val="000164DD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27ED"/>
    <w:rsid w:val="001C43FB"/>
    <w:rsid w:val="001C5235"/>
    <w:rsid w:val="001C67CC"/>
    <w:rsid w:val="001D5153"/>
    <w:rsid w:val="001D5484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C612D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4C9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4781-ACF8-4AE9-A124-2F533376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2019-05-13T17:08:00Z</dcterms:created>
  <dcterms:modified xsi:type="dcterms:W3CDTF">2019-06-25T12:26:00Z</dcterms:modified>
</cp:coreProperties>
</file>