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664B094E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E3380D">
        <w:rPr>
          <w:rFonts w:ascii="Arial" w:hAnsi="Arial" w:cs="Arial"/>
          <w:b/>
          <w:sz w:val="20"/>
          <w:szCs w:val="20"/>
        </w:rPr>
        <w:t>4</w:t>
      </w:r>
      <w:r w:rsidR="007C01C5">
        <w:rPr>
          <w:rFonts w:ascii="Arial" w:hAnsi="Arial" w:cs="Arial"/>
          <w:b/>
          <w:sz w:val="20"/>
          <w:szCs w:val="20"/>
        </w:rPr>
        <w:t>2</w:t>
      </w:r>
      <w:r w:rsidR="0032439F">
        <w:rPr>
          <w:rFonts w:ascii="Arial" w:hAnsi="Arial" w:cs="Arial"/>
          <w:b/>
          <w:sz w:val="20"/>
          <w:szCs w:val="20"/>
        </w:rPr>
        <w:t>-A</w:t>
      </w:r>
      <w:bookmarkStart w:id="0" w:name="_GoBack"/>
      <w:bookmarkEnd w:id="0"/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E3380D">
        <w:rPr>
          <w:rFonts w:ascii="Arial" w:hAnsi="Arial" w:cs="Arial"/>
          <w:b/>
          <w:sz w:val="20"/>
          <w:szCs w:val="20"/>
        </w:rPr>
        <w:t>2</w:t>
      </w:r>
      <w:r w:rsidR="007C01C5">
        <w:rPr>
          <w:rFonts w:ascii="Arial" w:hAnsi="Arial" w:cs="Arial"/>
          <w:b/>
          <w:sz w:val="20"/>
          <w:szCs w:val="20"/>
        </w:rPr>
        <w:t>5</w:t>
      </w:r>
      <w:r w:rsidR="00904B2D">
        <w:rPr>
          <w:rFonts w:ascii="Arial" w:hAnsi="Arial" w:cs="Arial"/>
          <w:b/>
          <w:sz w:val="20"/>
          <w:szCs w:val="20"/>
        </w:rPr>
        <w:t xml:space="preserve"> DE MA</w:t>
      </w:r>
      <w:r w:rsidR="00E3380D">
        <w:rPr>
          <w:rFonts w:ascii="Arial" w:hAnsi="Arial" w:cs="Arial"/>
          <w:b/>
          <w:sz w:val="20"/>
          <w:szCs w:val="20"/>
        </w:rPr>
        <w:t>IO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C87C8B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4620647E" w:rsidR="006853B4" w:rsidRDefault="001F269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</w:t>
      </w:r>
      <w:r w:rsidR="00904B2D">
        <w:rPr>
          <w:rFonts w:ascii="Arial" w:eastAsia="Arial" w:hAnsi="Arial" w:cs="Arial"/>
          <w:sz w:val="20"/>
        </w:rPr>
        <w:t>ispõe sobre a</w:t>
      </w:r>
      <w:r w:rsidR="007C01C5">
        <w:rPr>
          <w:rFonts w:ascii="Arial" w:eastAsia="Arial" w:hAnsi="Arial" w:cs="Arial"/>
          <w:sz w:val="20"/>
        </w:rPr>
        <w:t>lteração do vencimento da Taxa de Licença e Fiscalização, Horário Especial, Taxa de Ocupação de Uso de Solo, feirante, Banca de Jornal e ISS Fixo para 2010.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07E6A3CC" w14:textId="77777777" w:rsidR="00C87C8B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E3380D">
        <w:rPr>
          <w:rFonts w:ascii="Arial" w:eastAsia="Arial" w:hAnsi="Arial" w:cs="Arial"/>
          <w:b/>
          <w:sz w:val="20"/>
        </w:rPr>
        <w:t xml:space="preserve"> E, </w:t>
      </w:r>
    </w:p>
    <w:p w14:paraId="7C2A87CF" w14:textId="77777777" w:rsidR="00C87C8B" w:rsidRDefault="00C87C8B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14:paraId="5F4173B4" w14:textId="36267385" w:rsidR="00524A38" w:rsidRPr="00C87C8B" w:rsidRDefault="00E3380D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C87C8B">
        <w:rPr>
          <w:rFonts w:ascii="Arial" w:eastAsia="Arial" w:hAnsi="Arial" w:cs="Arial"/>
          <w:sz w:val="20"/>
        </w:rPr>
        <w:t xml:space="preserve">CONSIDERANDO O CONSTANTE NO PROCESSO INTERNO N° </w:t>
      </w:r>
      <w:r w:rsidR="00D153FF" w:rsidRPr="00C87C8B">
        <w:rPr>
          <w:rFonts w:ascii="Arial" w:eastAsia="Arial" w:hAnsi="Arial" w:cs="Arial"/>
          <w:sz w:val="20"/>
        </w:rPr>
        <w:t>1</w:t>
      </w:r>
      <w:r w:rsidRPr="00C87C8B">
        <w:rPr>
          <w:rFonts w:ascii="Arial" w:eastAsia="Arial" w:hAnsi="Arial" w:cs="Arial"/>
          <w:sz w:val="20"/>
        </w:rPr>
        <w:t xml:space="preserve">/2010 – </w:t>
      </w:r>
      <w:r w:rsidR="00D153FF" w:rsidRPr="00C87C8B">
        <w:rPr>
          <w:rFonts w:ascii="Arial" w:eastAsia="Arial" w:hAnsi="Arial" w:cs="Arial"/>
          <w:sz w:val="20"/>
        </w:rPr>
        <w:t>C</w:t>
      </w:r>
      <w:r w:rsidRPr="00C87C8B">
        <w:rPr>
          <w:rFonts w:ascii="Arial" w:eastAsia="Arial" w:hAnsi="Arial" w:cs="Arial"/>
          <w:sz w:val="20"/>
        </w:rPr>
        <w:t>.</w:t>
      </w:r>
      <w:r w:rsidR="00D153FF" w:rsidRPr="00C87C8B">
        <w:rPr>
          <w:rFonts w:ascii="Arial" w:eastAsia="Arial" w:hAnsi="Arial" w:cs="Arial"/>
          <w:sz w:val="20"/>
        </w:rPr>
        <w:t>T</w:t>
      </w:r>
      <w:r w:rsidRPr="00C87C8B">
        <w:rPr>
          <w:rFonts w:ascii="Arial" w:eastAsia="Arial" w:hAnsi="Arial" w:cs="Arial"/>
          <w:sz w:val="20"/>
        </w:rPr>
        <w:t>.</w:t>
      </w:r>
      <w:r w:rsidR="00D153FF" w:rsidRPr="00C87C8B">
        <w:rPr>
          <w:rFonts w:ascii="Arial" w:eastAsia="Arial" w:hAnsi="Arial" w:cs="Arial"/>
          <w:sz w:val="20"/>
        </w:rPr>
        <w:t>M</w:t>
      </w:r>
      <w:r w:rsidRPr="00C87C8B">
        <w:rPr>
          <w:rFonts w:ascii="Arial" w:eastAsia="Arial" w:hAnsi="Arial" w:cs="Arial"/>
          <w:sz w:val="20"/>
        </w:rPr>
        <w:t>.;</w:t>
      </w:r>
    </w:p>
    <w:p w14:paraId="6D00B786" w14:textId="4D03C9AA" w:rsidR="00D41335" w:rsidRDefault="00D41335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69F3D82A" w14:textId="0221F405" w:rsidR="008D6FAD" w:rsidRDefault="003B29D1" w:rsidP="00C87C8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E3380D">
        <w:rPr>
          <w:rFonts w:ascii="Arial" w:eastAsia="Arial" w:hAnsi="Arial" w:cs="Arial"/>
          <w:sz w:val="20"/>
        </w:rPr>
        <w:t xml:space="preserve">Ficam </w:t>
      </w:r>
      <w:r w:rsidR="00D153FF">
        <w:rPr>
          <w:rFonts w:ascii="Arial" w:eastAsia="Arial" w:hAnsi="Arial" w:cs="Arial"/>
          <w:sz w:val="20"/>
        </w:rPr>
        <w:t xml:space="preserve">alterados os vencimentos dos carnês </w:t>
      </w:r>
      <w:r w:rsidR="00C87C8B">
        <w:rPr>
          <w:rFonts w:ascii="Arial" w:eastAsia="Arial" w:hAnsi="Arial" w:cs="Arial"/>
          <w:sz w:val="20"/>
        </w:rPr>
        <w:t>referentes à</w:t>
      </w:r>
      <w:r w:rsidR="00D153FF">
        <w:rPr>
          <w:rFonts w:ascii="Arial" w:eastAsia="Arial" w:hAnsi="Arial" w:cs="Arial"/>
          <w:sz w:val="20"/>
        </w:rPr>
        <w:t xml:space="preserve"> Taxa de Licença e Fiscalização, Horário Especial, Taxa de Ocupação de Uso de Solo, Feirante e Banca de Jornal do exercício de 2010, previsto nos artigos 208, § 3°, item III e 230, § 2°, item III do Decreto 4.899, de 28 de dezembro de 2006, a serem lançados ate 4 (quatro) parcelas mensais e consecutivas, vencendo-se a 1ª parcela em 20/6/2010</w:t>
      </w:r>
      <w:r w:rsidR="00C87C8B">
        <w:rPr>
          <w:rFonts w:ascii="Arial" w:eastAsia="Arial" w:hAnsi="Arial" w:cs="Arial"/>
          <w:sz w:val="20"/>
        </w:rPr>
        <w:t>.</w:t>
      </w:r>
    </w:p>
    <w:p w14:paraId="05941BC2" w14:textId="15A0F65F" w:rsidR="00404B66" w:rsidRDefault="00404B66" w:rsidP="00C87C8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505C110" w14:textId="77777777" w:rsidR="00C87C8B" w:rsidRDefault="00EF6615" w:rsidP="00C87C8B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 w:rsidRPr="00D153FF">
        <w:rPr>
          <w:rFonts w:ascii="Arial" w:eastAsia="Arial" w:hAnsi="Arial" w:cs="Arial"/>
          <w:b/>
          <w:sz w:val="20"/>
        </w:rPr>
        <w:t xml:space="preserve">Art. 2º </w:t>
      </w:r>
      <w:r w:rsidR="00D153FF" w:rsidRPr="00D153FF">
        <w:rPr>
          <w:rFonts w:ascii="Arial" w:eastAsia="Arial" w:hAnsi="Arial" w:cs="Arial"/>
          <w:bCs/>
          <w:sz w:val="20"/>
        </w:rPr>
        <w:t>O ISS Fixo, previsto</w:t>
      </w:r>
      <w:r w:rsidR="00D153FF">
        <w:rPr>
          <w:rFonts w:ascii="Arial" w:eastAsia="Arial" w:hAnsi="Arial" w:cs="Arial"/>
          <w:bCs/>
          <w:sz w:val="20"/>
        </w:rPr>
        <w:t xml:space="preserve"> no artigo 141, Parágrafo Único no dispositivo citado no artigo 1°, terá o seu vencimento alterado p</w:t>
      </w:r>
      <w:r w:rsidR="00C87C8B">
        <w:rPr>
          <w:rFonts w:ascii="Arial" w:eastAsia="Arial" w:hAnsi="Arial" w:cs="Arial"/>
          <w:bCs/>
          <w:sz w:val="20"/>
        </w:rPr>
        <w:t>ara o dia 20/6/2010.</w:t>
      </w:r>
    </w:p>
    <w:p w14:paraId="2566E92F" w14:textId="77777777" w:rsidR="00C87C8B" w:rsidRDefault="00C87C8B" w:rsidP="00C87C8B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4AB8B706" w14:textId="08CC6C64" w:rsidR="003B29D1" w:rsidRPr="00C87C8B" w:rsidRDefault="00277630" w:rsidP="00C87C8B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EF6615"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Este Decreto entra em v</w:t>
      </w:r>
      <w:r w:rsidR="00524A38">
        <w:rPr>
          <w:rFonts w:ascii="Arial" w:eastAsia="Arial" w:hAnsi="Arial" w:cs="Arial"/>
          <w:sz w:val="20"/>
        </w:rPr>
        <w:t>igor na data de sua publicação</w:t>
      </w:r>
      <w:r w:rsidR="00EF6615">
        <w:rPr>
          <w:rFonts w:ascii="Arial" w:eastAsia="Arial" w:hAnsi="Arial" w:cs="Arial"/>
          <w:sz w:val="20"/>
        </w:rPr>
        <w:t>.</w:t>
      </w:r>
    </w:p>
    <w:p w14:paraId="2B522D02" w14:textId="77777777" w:rsidR="00524A38" w:rsidRDefault="00524A38" w:rsidP="00C87C8B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C87C8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544B4C7" w14:textId="780C7408" w:rsidR="00D50093" w:rsidRDefault="003B29D1" w:rsidP="00C87C8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E3380D">
        <w:rPr>
          <w:rFonts w:ascii="Arial" w:eastAsia="Arial" w:hAnsi="Arial" w:cs="Arial"/>
          <w:sz w:val="20"/>
        </w:rPr>
        <w:t>2</w:t>
      </w:r>
      <w:r w:rsidR="00D153FF">
        <w:rPr>
          <w:rFonts w:ascii="Arial" w:eastAsia="Arial" w:hAnsi="Arial" w:cs="Arial"/>
          <w:sz w:val="20"/>
        </w:rPr>
        <w:t>5</w:t>
      </w:r>
      <w:r w:rsidR="00904B2D">
        <w:rPr>
          <w:rFonts w:ascii="Arial" w:eastAsia="Arial" w:hAnsi="Arial" w:cs="Arial"/>
          <w:sz w:val="20"/>
        </w:rPr>
        <w:t xml:space="preserve"> de ma</w:t>
      </w:r>
      <w:r w:rsidR="00E3380D">
        <w:rPr>
          <w:rFonts w:ascii="Arial" w:eastAsia="Arial" w:hAnsi="Arial" w:cs="Arial"/>
          <w:sz w:val="20"/>
        </w:rPr>
        <w:t>io</w:t>
      </w:r>
      <w:r w:rsidR="00904B2D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  <w:r w:rsidR="00C87C8B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42F23F32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626F3E73" w14:textId="77777777"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60BBA116" w14:textId="77777777" w:rsidR="00A578ED" w:rsidRDefault="00A578ED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14:paraId="191FA4A2" w14:textId="7869E026" w:rsidR="00A578E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</w:t>
      </w:r>
      <w:r w:rsidR="00D153FF">
        <w:rPr>
          <w:rFonts w:ascii="Arial" w:eastAsia="Arial" w:hAnsi="Arial" w:cs="Arial"/>
          <w:sz w:val="20"/>
        </w:rPr>
        <w:t>BINSON FERNANDES MORAES GUEDES</w:t>
      </w:r>
    </w:p>
    <w:p w14:paraId="6DFB93F2" w14:textId="5C3FC293"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</w:t>
      </w:r>
      <w:r w:rsidR="00D153FF">
        <w:rPr>
          <w:rFonts w:ascii="Arial" w:eastAsia="Arial" w:hAnsi="Arial" w:cs="Arial"/>
          <w:sz w:val="20"/>
        </w:rPr>
        <w:t>o</w:t>
      </w:r>
      <w:r>
        <w:rPr>
          <w:rFonts w:ascii="Arial" w:eastAsia="Arial" w:hAnsi="Arial" w:cs="Arial"/>
          <w:sz w:val="20"/>
        </w:rPr>
        <w:t xml:space="preserve"> M</w:t>
      </w:r>
      <w:r w:rsidR="00D50093">
        <w:rPr>
          <w:rFonts w:ascii="Arial" w:eastAsia="Arial" w:hAnsi="Arial" w:cs="Arial"/>
          <w:sz w:val="20"/>
        </w:rPr>
        <w:t>unicipal</w:t>
      </w:r>
      <w:r w:rsidR="00E3380D">
        <w:rPr>
          <w:rFonts w:ascii="Arial" w:eastAsia="Arial" w:hAnsi="Arial" w:cs="Arial"/>
          <w:sz w:val="20"/>
        </w:rPr>
        <w:t xml:space="preserve"> d</w:t>
      </w:r>
      <w:r w:rsidR="00D153FF">
        <w:rPr>
          <w:rFonts w:ascii="Arial" w:eastAsia="Arial" w:hAnsi="Arial" w:cs="Arial"/>
          <w:sz w:val="20"/>
        </w:rPr>
        <w:t>a Fazenda</w:t>
      </w:r>
    </w:p>
    <w:p w14:paraId="6767947C" w14:textId="58471260" w:rsidR="00D03374" w:rsidRDefault="00D03374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070B0A93" w14:textId="77777777" w:rsidR="00904B2D" w:rsidRDefault="00904B2D" w:rsidP="00E3380D">
      <w:pPr>
        <w:spacing w:after="0" w:line="240" w:lineRule="auto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7777777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B0797" w14:textId="77777777" w:rsidR="00AA6EA4" w:rsidRDefault="00AA6EA4" w:rsidP="009243B3">
      <w:pPr>
        <w:spacing w:after="0" w:line="240" w:lineRule="auto"/>
      </w:pPr>
      <w:r>
        <w:separator/>
      </w:r>
    </w:p>
  </w:endnote>
  <w:endnote w:type="continuationSeparator" w:id="0">
    <w:p w14:paraId="6A243893" w14:textId="77777777" w:rsidR="00AA6EA4" w:rsidRDefault="00AA6EA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C5E63" w14:textId="77777777" w:rsidR="00AA6EA4" w:rsidRDefault="00AA6EA4" w:rsidP="009243B3">
      <w:pPr>
        <w:spacing w:after="0" w:line="240" w:lineRule="auto"/>
      </w:pPr>
      <w:r>
        <w:separator/>
      </w:r>
    </w:p>
  </w:footnote>
  <w:footnote w:type="continuationSeparator" w:id="0">
    <w:p w14:paraId="3D5E9C5F" w14:textId="77777777" w:rsidR="00AA6EA4" w:rsidRDefault="00AA6EA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6C2A"/>
    <w:rsid w:val="001D7561"/>
    <w:rsid w:val="001F269C"/>
    <w:rsid w:val="00277630"/>
    <w:rsid w:val="00285F07"/>
    <w:rsid w:val="0032439F"/>
    <w:rsid w:val="0035231E"/>
    <w:rsid w:val="0035404A"/>
    <w:rsid w:val="00395168"/>
    <w:rsid w:val="003969CB"/>
    <w:rsid w:val="003B29D1"/>
    <w:rsid w:val="00404B66"/>
    <w:rsid w:val="004B0D68"/>
    <w:rsid w:val="004D4135"/>
    <w:rsid w:val="00524A38"/>
    <w:rsid w:val="006462D7"/>
    <w:rsid w:val="006853B4"/>
    <w:rsid w:val="007C01C5"/>
    <w:rsid w:val="00873893"/>
    <w:rsid w:val="008D6FAD"/>
    <w:rsid w:val="00904B2D"/>
    <w:rsid w:val="009243B3"/>
    <w:rsid w:val="009C0EBA"/>
    <w:rsid w:val="009F11F2"/>
    <w:rsid w:val="00A578ED"/>
    <w:rsid w:val="00AA6EA4"/>
    <w:rsid w:val="00B940B3"/>
    <w:rsid w:val="00C87C8B"/>
    <w:rsid w:val="00D03374"/>
    <w:rsid w:val="00D153FF"/>
    <w:rsid w:val="00D155C8"/>
    <w:rsid w:val="00D41335"/>
    <w:rsid w:val="00D50093"/>
    <w:rsid w:val="00D7651E"/>
    <w:rsid w:val="00DC22C1"/>
    <w:rsid w:val="00E24187"/>
    <w:rsid w:val="00E3380D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2019-06-11T12:09:00Z</dcterms:created>
  <dcterms:modified xsi:type="dcterms:W3CDTF">2019-06-25T16:21:00Z</dcterms:modified>
</cp:coreProperties>
</file>