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C8" w:rsidRDefault="00B17BA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5.275, DE 23 DE AGOSTO DE 2010</w:t>
      </w:r>
    </w:p>
    <w:p w:rsidR="009244C8" w:rsidRDefault="009244C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doação de área e dá outras providê</w:t>
      </w:r>
      <w:r>
        <w:rPr>
          <w:rFonts w:ascii="Arial" w:eastAsia="Arial" w:hAnsi="Arial" w:cs="Arial"/>
          <w:sz w:val="20"/>
        </w:rPr>
        <w:t>ncias.</w:t>
      </w:r>
    </w:p>
    <w:p w:rsidR="009244C8" w:rsidRDefault="009244C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9.956/2010;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9244C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acordo om o artigo 4° da Lei n° 2587, de 2 de março de</w:t>
      </w:r>
      <w:r>
        <w:rPr>
          <w:rFonts w:ascii="Arial" w:eastAsia="Arial" w:hAnsi="Arial" w:cs="Arial"/>
          <w:sz w:val="20"/>
        </w:rPr>
        <w:t xml:space="preserve"> 2005, fica o Executivo Municipal de Ferraz de Vasconcelos autorizado a doar à </w:t>
      </w:r>
      <w:r w:rsidRPr="00B17BAD">
        <w:rPr>
          <w:rFonts w:ascii="Arial" w:eastAsia="Arial" w:hAnsi="Arial" w:cs="Arial"/>
          <w:sz w:val="20"/>
        </w:rPr>
        <w:t>MAKIT INDUSTRIA E COMÉRCIO DE PERFIL DE ALUMINIO LTDA.</w:t>
      </w:r>
      <w:r w:rsidRPr="00B17BAD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área do terreno com 3.837,50 m², composta pelo Lote 370 P/B, Quadra P, no loteamento denominado Núcleo Itaim, neste Munic</w:t>
      </w:r>
      <w:r>
        <w:rPr>
          <w:rFonts w:ascii="Arial" w:eastAsia="Arial" w:hAnsi="Arial" w:cs="Arial"/>
          <w:sz w:val="20"/>
        </w:rPr>
        <w:t>ípio, de acordo com memorial descritivo e croqui que ficam fazendo partes integrantes deste Decreto.</w:t>
      </w:r>
    </w:p>
    <w:p w:rsidR="009244C8" w:rsidRDefault="009244C8">
      <w:pPr>
        <w:spacing w:after="0" w:line="240" w:lineRule="auto"/>
        <w:ind w:left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>
        <w:rPr>
          <w:rFonts w:ascii="Arial" w:eastAsia="Arial" w:hAnsi="Arial" w:cs="Arial"/>
          <w:sz w:val="20"/>
        </w:rPr>
        <w:t xml:space="preserve"> O prazo previsto pela empresta donatária para dar início às obras de implantação é de (6) seis meses, a partir do início da vigência deste Decreto</w:t>
      </w:r>
      <w:r>
        <w:rPr>
          <w:rFonts w:ascii="Arial" w:eastAsia="Arial" w:hAnsi="Arial" w:cs="Arial"/>
          <w:sz w:val="20"/>
        </w:rPr>
        <w:t>, devendo a empresa obedecer, sob pena de nulidade, os prazos constantes do cronograma apresentado.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área a ser construída será de até o permitido pela legislação em vigência e imposta pela Secretaria Municipal de Planejamento e nunca in</w:t>
      </w:r>
      <w:r>
        <w:rPr>
          <w:rFonts w:ascii="Arial" w:eastAsia="Arial" w:hAnsi="Arial" w:cs="Arial"/>
          <w:sz w:val="20"/>
        </w:rPr>
        <w:t>ferior a 50% da área doada.</w:t>
      </w:r>
      <w:r>
        <w:rPr>
          <w:rFonts w:ascii="Arial" w:eastAsia="Arial" w:hAnsi="Arial" w:cs="Arial"/>
          <w:sz w:val="20"/>
        </w:rPr>
        <w:t xml:space="preserve"> </w:t>
      </w: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3º</w:t>
      </w:r>
      <w:r>
        <w:rPr>
          <w:rFonts w:ascii="Arial" w:eastAsia="Arial" w:hAnsi="Arial" w:cs="Arial"/>
          <w:sz w:val="20"/>
        </w:rPr>
        <w:t xml:space="preserve"> A área de terreno descrita no artigo 1° será doada com o objetivo único da instalação da </w:t>
      </w:r>
      <w:r w:rsidRPr="00B17BAD">
        <w:rPr>
          <w:rFonts w:ascii="Arial" w:eastAsia="Arial" w:hAnsi="Arial" w:cs="Arial"/>
          <w:sz w:val="20"/>
        </w:rPr>
        <w:t xml:space="preserve">MAKIT INDUSTRIA E COMERCIO DE PERFIL DE ALUMINIO </w:t>
      </w:r>
      <w:r w:rsidRPr="00B17BAD">
        <w:rPr>
          <w:rFonts w:ascii="Arial" w:eastAsia="Arial" w:hAnsi="Arial" w:cs="Arial"/>
          <w:sz w:val="20"/>
        </w:rPr>
        <w:t>LTDA</w:t>
      </w:r>
      <w:r w:rsidRPr="00B17BAD">
        <w:rPr>
          <w:rFonts w:ascii="Arial" w:eastAsia="Arial" w:hAnsi="Arial" w:cs="Arial"/>
          <w:sz w:val="20"/>
        </w:rPr>
        <w:t xml:space="preserve">. obra </w:t>
      </w:r>
      <w:proofErr w:type="spellStart"/>
      <w:r w:rsidRPr="00B17BAD">
        <w:rPr>
          <w:rFonts w:ascii="Arial" w:eastAsia="Arial" w:hAnsi="Arial" w:cs="Arial"/>
          <w:sz w:val="20"/>
        </w:rPr>
        <w:t>esta</w:t>
      </w:r>
      <w:proofErr w:type="spellEnd"/>
      <w:r w:rsidRPr="00B17BAD">
        <w:rPr>
          <w:rFonts w:ascii="Arial" w:eastAsia="Arial" w:hAnsi="Arial" w:cs="Arial"/>
          <w:sz w:val="20"/>
        </w:rPr>
        <w:t xml:space="preserve"> que deverá ser co</w:t>
      </w:r>
      <w:r>
        <w:rPr>
          <w:rFonts w:ascii="Arial" w:eastAsia="Arial" w:hAnsi="Arial" w:cs="Arial"/>
          <w:sz w:val="20"/>
        </w:rPr>
        <w:t>ncluída no prazo estabelecido pelo cronograma f</w:t>
      </w:r>
      <w:r>
        <w:rPr>
          <w:rFonts w:ascii="Arial" w:eastAsia="Arial" w:hAnsi="Arial" w:cs="Arial"/>
          <w:sz w:val="20"/>
        </w:rPr>
        <w:t>ísico-financeiro de obras a ser apresentado, sob pena de se reverter ao patrimônio municipal, independente de indenização, e qualquer providê</w:t>
      </w:r>
      <w:r>
        <w:rPr>
          <w:rFonts w:ascii="Arial" w:eastAsia="Arial" w:hAnsi="Arial" w:cs="Arial"/>
          <w:sz w:val="20"/>
        </w:rPr>
        <w:t>ncias judicial ou extrajudicial</w:t>
      </w:r>
      <w:r>
        <w:rPr>
          <w:rFonts w:ascii="Arial" w:eastAsia="Arial" w:hAnsi="Arial" w:cs="Arial"/>
          <w:sz w:val="20"/>
        </w:rPr>
        <w:t>.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Da escritura de doação deverá constar cópia integral deste Decreto, send</w:t>
      </w:r>
      <w:r>
        <w:rPr>
          <w:rFonts w:ascii="Arial" w:eastAsia="Arial" w:hAnsi="Arial" w:cs="Arial"/>
          <w:sz w:val="20"/>
        </w:rPr>
        <w:t>o que a doação far-se-á de acordo com o que preceitua a Lei n° 2.587, de 2 de março de 2005 e seu respectivo regulamento, Decreto n° 4.743, de 15 de março de 2005.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23 de agosto de 2010.</w:t>
      </w:r>
    </w:p>
    <w:p w:rsidR="009244C8" w:rsidRDefault="009244C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9244C8" w:rsidRDefault="00B17B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9244C8" w:rsidRDefault="009244C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244C8" w:rsidRDefault="009244C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9244C8" w:rsidRDefault="00B17B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9244C8" w:rsidRDefault="009244C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–Departamento de Administração e publicado no Quadro de Editais do Paço</w:t>
      </w:r>
      <w:r>
        <w:rPr>
          <w:rFonts w:ascii="Arial" w:eastAsia="Arial" w:hAnsi="Arial" w:cs="Arial"/>
          <w:sz w:val="20"/>
        </w:rPr>
        <w:t xml:space="preserve"> Municipal na mesma data.</w:t>
      </w: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9244C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244C8" w:rsidRDefault="00B17B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9244C8" w:rsidRDefault="00B17BA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4C8" w:rsidRDefault="009244C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9244C8" w:rsidRDefault="009244C8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9244C8" w:rsidRDefault="00B17BA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9244C8" w:rsidRDefault="009244C8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9244C8" w:rsidRDefault="009244C8">
      <w:pPr>
        <w:spacing w:after="200" w:line="276" w:lineRule="auto"/>
        <w:rPr>
          <w:rFonts w:ascii="Calibri" w:eastAsia="Calibri" w:hAnsi="Calibri" w:cs="Calibri"/>
        </w:rPr>
      </w:pPr>
    </w:p>
    <w:sectPr w:rsidR="009244C8" w:rsidSect="00B17BAD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AD" w:rsidRDefault="00B17BAD" w:rsidP="00B17BAD">
      <w:pPr>
        <w:spacing w:after="0" w:line="240" w:lineRule="auto"/>
      </w:pPr>
      <w:r>
        <w:separator/>
      </w:r>
    </w:p>
  </w:endnote>
  <w:endnote w:type="continuationSeparator" w:id="0">
    <w:p w:rsidR="00B17BAD" w:rsidRDefault="00B17BAD" w:rsidP="00B1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AD" w:rsidRDefault="00B17BAD" w:rsidP="00B17BAD">
      <w:pPr>
        <w:spacing w:after="0" w:line="240" w:lineRule="auto"/>
      </w:pPr>
      <w:r>
        <w:separator/>
      </w:r>
    </w:p>
  </w:footnote>
  <w:footnote w:type="continuationSeparator" w:id="0">
    <w:p w:rsidR="00B17BAD" w:rsidRDefault="00B17BAD" w:rsidP="00B1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BAD" w:rsidRDefault="00B17BAD" w:rsidP="00B17BAD">
    <w:pPr>
      <w:pStyle w:val="Cabealho"/>
      <w:jc w:val="center"/>
    </w:pPr>
    <w:r>
      <w:rPr>
        <w:noProof/>
      </w:rPr>
      <w:drawing>
        <wp:inline distT="0" distB="0" distL="0" distR="0" wp14:anchorId="6FDE7A1F" wp14:editId="44FFEBB3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44C8"/>
    <w:rsid w:val="009244C8"/>
    <w:rsid w:val="00B1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603"/>
  <w15:docId w15:val="{43ADE578-BF43-4F30-9CC0-F7401B77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BAD"/>
  </w:style>
  <w:style w:type="paragraph" w:styleId="Rodap">
    <w:name w:val="footer"/>
    <w:basedOn w:val="Normal"/>
    <w:link w:val="RodapChar"/>
    <w:uiPriority w:val="99"/>
    <w:unhideWhenUsed/>
    <w:rsid w:val="00B1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2019-06-26T14:26:00Z</dcterms:created>
  <dcterms:modified xsi:type="dcterms:W3CDTF">2019-06-26T14:28:00Z</dcterms:modified>
</cp:coreProperties>
</file>