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92" w:rsidRDefault="00FF6C34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DECRETO Nº 5.301, DE 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29 DE OUTUBRO DE 2010</w:t>
      </w:r>
    </w:p>
    <w:p w:rsidR="003E6892" w:rsidRDefault="003E6892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E6892" w:rsidRDefault="00FF6C34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regulamentação da Lei n° 3.</w:t>
      </w:r>
      <w:r>
        <w:rPr>
          <w:rFonts w:ascii="Arial" w:eastAsia="Arial" w:hAnsi="Arial" w:cs="Arial"/>
          <w:sz w:val="20"/>
        </w:rPr>
        <w:t>013/10.</w:t>
      </w:r>
    </w:p>
    <w:p w:rsidR="003E6892" w:rsidRDefault="003E6892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E6892" w:rsidRDefault="00FF6C34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PROTOCOLADO N° 11.657/10;</w:t>
      </w:r>
    </w:p>
    <w:p w:rsidR="003E6892" w:rsidRDefault="003E689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E6892" w:rsidRDefault="00FF6C3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E6892" w:rsidRDefault="003E689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E6892" w:rsidRDefault="003E6892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E6892" w:rsidRDefault="00FF6C3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Este Decreto tem como finalidade regulamentar o procedimento</w:t>
      </w:r>
      <w:r>
        <w:rPr>
          <w:rFonts w:ascii="Arial" w:eastAsia="Arial" w:hAnsi="Arial" w:cs="Arial"/>
          <w:sz w:val="20"/>
        </w:rPr>
        <w:t xml:space="preserve"> de fiscalização previsto o texto da Lei n° 3.</w:t>
      </w:r>
      <w:r>
        <w:rPr>
          <w:rFonts w:ascii="Arial" w:eastAsia="Arial" w:hAnsi="Arial" w:cs="Arial"/>
          <w:sz w:val="20"/>
        </w:rPr>
        <w:t>013, de 14 de maio de 2010, que trata sobrea a proibição de motoristas de ônibus exerceram simultaneamente a função de cobrador, nas empresas concessionárias responsáveis pela exploração do transporte público do</w:t>
      </w:r>
      <w:r>
        <w:rPr>
          <w:rFonts w:ascii="Arial" w:eastAsia="Arial" w:hAnsi="Arial" w:cs="Arial"/>
          <w:sz w:val="20"/>
        </w:rPr>
        <w:t xml:space="preserve"> Município, cuja competência ficará a cargo de agentes próprios designados pela Secretaria Municipal de Segurança e Mobilidade Urbana.</w:t>
      </w:r>
    </w:p>
    <w:p w:rsidR="003E6892" w:rsidRDefault="003E6892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E6892" w:rsidRDefault="00FF6C3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>Este Decreto entra em vigor na data de sua publicação, revogadas as disposições em contrário</w:t>
      </w:r>
      <w:r>
        <w:rPr>
          <w:rFonts w:ascii="Arial" w:eastAsia="Arial" w:hAnsi="Arial" w:cs="Arial"/>
          <w:sz w:val="20"/>
        </w:rPr>
        <w:t>.</w:t>
      </w:r>
    </w:p>
    <w:p w:rsidR="003E6892" w:rsidRDefault="003E689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E6892" w:rsidRDefault="003E689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E6892" w:rsidRDefault="00FF6C3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29 de outubro de 2010.</w:t>
      </w:r>
    </w:p>
    <w:p w:rsidR="003E6892" w:rsidRDefault="003E6892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E6892" w:rsidRDefault="003E689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E6892" w:rsidRDefault="00FF6C3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JORGE </w:t>
      </w:r>
      <w:r>
        <w:rPr>
          <w:rFonts w:ascii="Arial" w:eastAsia="Arial" w:hAnsi="Arial" w:cs="Arial"/>
          <w:sz w:val="20"/>
        </w:rPr>
        <w:t>ABISSAMRA</w:t>
      </w:r>
    </w:p>
    <w:p w:rsidR="003E6892" w:rsidRDefault="00FF6C3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3E6892" w:rsidRDefault="003E689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E6892" w:rsidRDefault="003E689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E6892" w:rsidRDefault="00FF6C3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:rsidR="003E6892" w:rsidRDefault="00FF6C3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:rsidR="003E6892" w:rsidRDefault="003E689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E6892" w:rsidRDefault="003E689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E6892" w:rsidRDefault="00FF6C3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JOSUEL JOSÉ DA SILVA</w:t>
      </w:r>
    </w:p>
    <w:p w:rsidR="003E6892" w:rsidRDefault="00FF6C3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</w:t>
      </w:r>
      <w:r>
        <w:rPr>
          <w:rFonts w:ascii="Arial" w:eastAsia="Arial" w:hAnsi="Arial" w:cs="Arial"/>
          <w:sz w:val="20"/>
        </w:rPr>
        <w:t xml:space="preserve"> Municipal de Segurança e Mobil. Urbana</w:t>
      </w:r>
    </w:p>
    <w:p w:rsidR="003E6892" w:rsidRDefault="003E689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E6892" w:rsidRDefault="003E6892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E6892" w:rsidRDefault="00FF6C3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Divis</w:t>
      </w:r>
      <w:r>
        <w:rPr>
          <w:rFonts w:ascii="Arial" w:eastAsia="Arial" w:hAnsi="Arial" w:cs="Arial"/>
          <w:sz w:val="20"/>
        </w:rPr>
        <w:t>ão de Expediente e Documentação e publicado no Quadro de Editais do Paço Municipal na mesma data.</w:t>
      </w:r>
    </w:p>
    <w:p w:rsidR="003E6892" w:rsidRDefault="003E689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E6892" w:rsidRDefault="003E689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E6892" w:rsidRDefault="00FF6C3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E6892" w:rsidRDefault="00FF6C3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3E6892" w:rsidRDefault="003E689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E6892" w:rsidRDefault="003E6892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3E6892" w:rsidRDefault="00FF6C34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3E6892" w:rsidRDefault="003E6892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3E6892" w:rsidRDefault="003E6892">
      <w:pPr>
        <w:spacing w:after="200" w:line="276" w:lineRule="auto"/>
        <w:rPr>
          <w:rFonts w:ascii="Calibri" w:eastAsia="Calibri" w:hAnsi="Calibri" w:cs="Calibri"/>
        </w:rPr>
      </w:pPr>
    </w:p>
    <w:sectPr w:rsidR="003E6892" w:rsidSect="00FF6C34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C34" w:rsidRDefault="00FF6C34" w:rsidP="00FF6C34">
      <w:pPr>
        <w:spacing w:after="0" w:line="240" w:lineRule="auto"/>
      </w:pPr>
      <w:r>
        <w:separator/>
      </w:r>
    </w:p>
  </w:endnote>
  <w:endnote w:type="continuationSeparator" w:id="0">
    <w:p w:rsidR="00FF6C34" w:rsidRDefault="00FF6C34" w:rsidP="00FF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C34" w:rsidRDefault="00FF6C34" w:rsidP="00FF6C34">
      <w:pPr>
        <w:spacing w:after="0" w:line="240" w:lineRule="auto"/>
      </w:pPr>
      <w:r>
        <w:separator/>
      </w:r>
    </w:p>
  </w:footnote>
  <w:footnote w:type="continuationSeparator" w:id="0">
    <w:p w:rsidR="00FF6C34" w:rsidRDefault="00FF6C34" w:rsidP="00FF6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34" w:rsidRDefault="00FF6C34" w:rsidP="00FF6C34">
    <w:pPr>
      <w:pStyle w:val="Cabealho"/>
      <w:jc w:val="center"/>
    </w:pPr>
    <w:r>
      <w:rPr>
        <w:noProof/>
      </w:rPr>
      <w:drawing>
        <wp:inline distT="0" distB="0" distL="0" distR="0" wp14:anchorId="798FAEBE" wp14:editId="182FB3CD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6892"/>
    <w:rsid w:val="003E6892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AD82"/>
  <w15:docId w15:val="{4777D0F1-33FB-4FE5-B786-6C4568DF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6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6C34"/>
  </w:style>
  <w:style w:type="paragraph" w:styleId="Rodap">
    <w:name w:val="footer"/>
    <w:basedOn w:val="Normal"/>
    <w:link w:val="RodapChar"/>
    <w:uiPriority w:val="99"/>
    <w:unhideWhenUsed/>
    <w:rsid w:val="00FF6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2019-06-26T17:35:00Z</dcterms:created>
  <dcterms:modified xsi:type="dcterms:W3CDTF">2019-06-26T17:36:00Z</dcterms:modified>
</cp:coreProperties>
</file>