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C0D" w:rsidRDefault="00F63F99">
      <w:pPr>
        <w:spacing w:after="0" w:line="240" w:lineRule="auto"/>
        <w:jc w:val="center"/>
        <w:rPr>
          <w:rFonts w:ascii="Arial" w:eastAsia="Arial" w:hAnsi="Arial" w:cs="Arial"/>
          <w:b/>
          <w:sz w:val="20"/>
        </w:rPr>
      </w:pPr>
      <w:r>
        <w:rPr>
          <w:rFonts w:ascii="Arial" w:eastAsia="Arial" w:hAnsi="Arial" w:cs="Arial"/>
          <w:b/>
          <w:sz w:val="20"/>
        </w:rPr>
        <w:t xml:space="preserve">DECRETO Nº 5.305, DE </w:t>
      </w:r>
      <w:r w:rsidR="00D72D64">
        <w:rPr>
          <w:rFonts w:ascii="Arial" w:eastAsia="Arial" w:hAnsi="Arial" w:cs="Arial"/>
          <w:b/>
          <w:sz w:val="20"/>
        </w:rPr>
        <w:t>0</w:t>
      </w:r>
      <w:bookmarkStart w:id="0" w:name="_GoBack"/>
      <w:bookmarkEnd w:id="0"/>
      <w:r>
        <w:rPr>
          <w:rFonts w:ascii="Arial" w:eastAsia="Arial" w:hAnsi="Arial" w:cs="Arial"/>
          <w:b/>
          <w:sz w:val="20"/>
        </w:rPr>
        <w:t>3 DE NOVEMBRO DE 2010</w:t>
      </w:r>
    </w:p>
    <w:p w:rsidR="00DB6C0D" w:rsidRDefault="00DB6C0D">
      <w:pPr>
        <w:spacing w:after="0" w:line="240" w:lineRule="auto"/>
        <w:ind w:left="5103"/>
        <w:jc w:val="both"/>
        <w:rPr>
          <w:rFonts w:ascii="Arial" w:eastAsia="Arial" w:hAnsi="Arial" w:cs="Arial"/>
          <w:sz w:val="20"/>
        </w:rPr>
      </w:pPr>
    </w:p>
    <w:p w:rsidR="00DB6C0D" w:rsidRDefault="00F63F99">
      <w:pPr>
        <w:spacing w:after="0" w:line="240" w:lineRule="auto"/>
        <w:ind w:left="5103"/>
        <w:jc w:val="both"/>
        <w:rPr>
          <w:rFonts w:ascii="Arial" w:eastAsia="Arial" w:hAnsi="Arial" w:cs="Arial"/>
          <w:sz w:val="20"/>
        </w:rPr>
      </w:pPr>
      <w:r>
        <w:rPr>
          <w:rFonts w:ascii="Arial" w:eastAsia="Arial" w:hAnsi="Arial" w:cs="Arial"/>
          <w:sz w:val="20"/>
        </w:rPr>
        <w:t>Dispõe sobre a regulamentação da Lei n° 3.019/10.</w:t>
      </w:r>
    </w:p>
    <w:p w:rsidR="00DB6C0D" w:rsidRDefault="00DB6C0D">
      <w:pPr>
        <w:spacing w:after="0" w:line="240" w:lineRule="auto"/>
        <w:ind w:left="5103"/>
        <w:jc w:val="both"/>
        <w:rPr>
          <w:rFonts w:ascii="Arial" w:eastAsia="Arial" w:hAnsi="Arial" w:cs="Arial"/>
          <w:sz w:val="20"/>
        </w:rPr>
      </w:pPr>
    </w:p>
    <w:p w:rsidR="00DB6C0D" w:rsidRDefault="00F63F99">
      <w:pPr>
        <w:spacing w:after="0" w:line="240" w:lineRule="auto"/>
        <w:ind w:firstLine="4502"/>
        <w:jc w:val="both"/>
        <w:rPr>
          <w:rFonts w:ascii="Arial" w:eastAsia="Arial" w:hAnsi="Arial" w:cs="Arial"/>
          <w:b/>
          <w:sz w:val="20"/>
        </w:rPr>
      </w:pPr>
      <w:r>
        <w:rPr>
          <w:rFonts w:ascii="Arial" w:eastAsia="Arial" w:hAnsi="Arial" w:cs="Arial"/>
          <w:b/>
          <w:sz w:val="20"/>
        </w:rPr>
        <w:t>JORGE ABISSAMRA, PREFEITO DA CIDADE DE FERRAZ DE VASCONCELOS, NO USO DAS ATRIBUIÇÕES QUE LHE SÃO CONFERIDAS POR LEI, E A VISTA DO CONTIDO NO PROCESSO PROTOCOLIZADO N° 12.730/10;</w:t>
      </w:r>
    </w:p>
    <w:p w:rsidR="00DB6C0D" w:rsidRDefault="00DB6C0D">
      <w:pPr>
        <w:spacing w:after="0" w:line="240" w:lineRule="auto"/>
        <w:ind w:firstLine="4502"/>
        <w:jc w:val="both"/>
        <w:rPr>
          <w:rFonts w:ascii="Arial" w:eastAsia="Arial" w:hAnsi="Arial" w:cs="Arial"/>
          <w:sz w:val="20"/>
        </w:rPr>
      </w:pPr>
    </w:p>
    <w:p w:rsidR="00DB6C0D" w:rsidRDefault="00F63F99">
      <w:pPr>
        <w:spacing w:after="0" w:line="240" w:lineRule="auto"/>
        <w:ind w:firstLine="4502"/>
        <w:jc w:val="both"/>
        <w:rPr>
          <w:rFonts w:ascii="Arial" w:eastAsia="Arial" w:hAnsi="Arial" w:cs="Arial"/>
          <w:sz w:val="20"/>
        </w:rPr>
      </w:pPr>
      <w:r>
        <w:rPr>
          <w:rFonts w:ascii="Arial" w:eastAsia="Arial" w:hAnsi="Arial" w:cs="Arial"/>
          <w:sz w:val="20"/>
        </w:rPr>
        <w:t>DECRETA:</w:t>
      </w:r>
    </w:p>
    <w:p w:rsidR="00DB6C0D" w:rsidRDefault="00DB6C0D">
      <w:pPr>
        <w:spacing w:after="0" w:line="240" w:lineRule="auto"/>
        <w:ind w:firstLine="4502"/>
        <w:jc w:val="both"/>
        <w:rPr>
          <w:rFonts w:ascii="Arial" w:eastAsia="Arial" w:hAnsi="Arial" w:cs="Arial"/>
          <w:sz w:val="20"/>
        </w:rPr>
      </w:pPr>
    </w:p>
    <w:p w:rsidR="00DB6C0D" w:rsidRDefault="00DB6C0D">
      <w:pPr>
        <w:spacing w:after="0" w:line="240" w:lineRule="auto"/>
        <w:jc w:val="both"/>
        <w:rPr>
          <w:rFonts w:ascii="Arial" w:eastAsia="Arial" w:hAnsi="Arial" w:cs="Arial"/>
          <w:sz w:val="20"/>
        </w:rPr>
      </w:pPr>
    </w:p>
    <w:p w:rsidR="00DB6C0D" w:rsidRDefault="00F63F99">
      <w:pPr>
        <w:spacing w:after="0" w:line="240" w:lineRule="auto"/>
        <w:ind w:firstLine="4502"/>
        <w:jc w:val="both"/>
        <w:rPr>
          <w:rFonts w:ascii="Arial" w:eastAsia="Arial" w:hAnsi="Arial" w:cs="Arial"/>
          <w:sz w:val="20"/>
        </w:rPr>
      </w:pPr>
      <w:r>
        <w:rPr>
          <w:rFonts w:ascii="Arial" w:eastAsia="Arial" w:hAnsi="Arial" w:cs="Arial"/>
          <w:b/>
          <w:sz w:val="20"/>
        </w:rPr>
        <w:t>Art. 1º</w:t>
      </w:r>
      <w:r>
        <w:rPr>
          <w:rFonts w:ascii="Arial" w:eastAsia="Arial" w:hAnsi="Arial" w:cs="Arial"/>
          <w:sz w:val="20"/>
        </w:rPr>
        <w:t>. As agencias bancarias do Município deverão instalar caixa eletrônico destinado exclusivamente as pessoas portadoras de deficiência visual ou visão subnormal.</w:t>
      </w:r>
    </w:p>
    <w:p w:rsidR="00DB6C0D" w:rsidRDefault="00DB6C0D">
      <w:pPr>
        <w:spacing w:after="0" w:line="240" w:lineRule="auto"/>
        <w:ind w:firstLine="4502"/>
        <w:jc w:val="both"/>
        <w:rPr>
          <w:rFonts w:ascii="Arial" w:eastAsia="Arial" w:hAnsi="Arial" w:cs="Arial"/>
          <w:sz w:val="20"/>
        </w:rPr>
      </w:pPr>
    </w:p>
    <w:p w:rsidR="00DB6C0D" w:rsidRDefault="00F63F99">
      <w:pPr>
        <w:spacing w:after="0" w:line="240" w:lineRule="auto"/>
        <w:ind w:firstLine="4502"/>
        <w:jc w:val="both"/>
        <w:rPr>
          <w:rFonts w:ascii="Arial" w:eastAsia="Arial" w:hAnsi="Arial" w:cs="Arial"/>
          <w:sz w:val="20"/>
        </w:rPr>
      </w:pPr>
      <w:r>
        <w:rPr>
          <w:rFonts w:ascii="Arial" w:eastAsia="Arial" w:hAnsi="Arial" w:cs="Arial"/>
          <w:b/>
          <w:sz w:val="20"/>
        </w:rPr>
        <w:t>Parágrafo único.</w:t>
      </w:r>
      <w:r>
        <w:rPr>
          <w:rFonts w:ascii="Arial" w:eastAsia="Arial" w:hAnsi="Arial" w:cs="Arial"/>
          <w:sz w:val="20"/>
        </w:rPr>
        <w:t xml:space="preserve"> Nos espaços de circulação dos clientes existentes no interior das agências bancárias e organizações similares deverá haver a afixação de informação em braile, para orientação do público portador da deficiência visual ou visão subnormal.</w:t>
      </w:r>
    </w:p>
    <w:p w:rsidR="00DB6C0D" w:rsidRDefault="00DB6C0D">
      <w:pPr>
        <w:spacing w:after="0" w:line="240" w:lineRule="auto"/>
        <w:ind w:firstLine="4502"/>
        <w:jc w:val="both"/>
        <w:rPr>
          <w:rFonts w:ascii="Arial" w:eastAsia="Arial" w:hAnsi="Arial" w:cs="Arial"/>
          <w:sz w:val="20"/>
        </w:rPr>
      </w:pPr>
    </w:p>
    <w:p w:rsidR="00DB6C0D" w:rsidRDefault="00F63F99">
      <w:pPr>
        <w:spacing w:after="0" w:line="240" w:lineRule="auto"/>
        <w:ind w:firstLine="4502"/>
        <w:jc w:val="both"/>
        <w:rPr>
          <w:rFonts w:ascii="Arial" w:eastAsia="Arial" w:hAnsi="Arial" w:cs="Arial"/>
          <w:sz w:val="20"/>
        </w:rPr>
      </w:pPr>
      <w:r>
        <w:rPr>
          <w:rFonts w:ascii="Arial" w:eastAsia="Arial" w:hAnsi="Arial" w:cs="Arial"/>
          <w:b/>
          <w:sz w:val="20"/>
        </w:rPr>
        <w:t xml:space="preserve">Art. 2° </w:t>
      </w:r>
      <w:r>
        <w:rPr>
          <w:rFonts w:ascii="Arial" w:eastAsia="Arial" w:hAnsi="Arial" w:cs="Arial"/>
          <w:sz w:val="20"/>
        </w:rPr>
        <w:t>A competência de fiscalização para as disposições contidas no presente Decreto ficará a cargo de agentes próprios designados pela Secretaria Municipal de Governo.</w:t>
      </w:r>
    </w:p>
    <w:p w:rsidR="00DB6C0D" w:rsidRDefault="00DB6C0D">
      <w:pPr>
        <w:spacing w:after="0" w:line="240" w:lineRule="auto"/>
        <w:jc w:val="both"/>
        <w:rPr>
          <w:rFonts w:ascii="Arial" w:eastAsia="Arial" w:hAnsi="Arial" w:cs="Arial"/>
          <w:sz w:val="20"/>
        </w:rPr>
      </w:pPr>
    </w:p>
    <w:p w:rsidR="00DB6C0D" w:rsidRDefault="00F63F99">
      <w:pPr>
        <w:spacing w:after="0" w:line="240" w:lineRule="auto"/>
        <w:ind w:right="68" w:firstLine="4502"/>
        <w:jc w:val="both"/>
        <w:rPr>
          <w:rFonts w:ascii="Arial" w:eastAsia="Arial" w:hAnsi="Arial" w:cs="Arial"/>
          <w:sz w:val="20"/>
        </w:rPr>
      </w:pPr>
      <w:r>
        <w:rPr>
          <w:rFonts w:ascii="Arial" w:eastAsia="Arial" w:hAnsi="Arial" w:cs="Arial"/>
          <w:b/>
          <w:sz w:val="20"/>
        </w:rPr>
        <w:t xml:space="preserve">Art.  3° </w:t>
      </w:r>
      <w:r>
        <w:rPr>
          <w:rFonts w:ascii="Arial" w:eastAsia="Arial" w:hAnsi="Arial" w:cs="Arial"/>
          <w:sz w:val="20"/>
        </w:rPr>
        <w:t>O descumprimento das normas previstas neste Decreto, implicará ao infrator as seguintes sanções:</w:t>
      </w:r>
    </w:p>
    <w:p w:rsidR="00DB6C0D" w:rsidRDefault="00DB6C0D">
      <w:pPr>
        <w:spacing w:after="0" w:line="240" w:lineRule="auto"/>
        <w:ind w:right="68" w:firstLine="4502"/>
        <w:jc w:val="both"/>
        <w:rPr>
          <w:rFonts w:ascii="Arial" w:eastAsia="Arial" w:hAnsi="Arial" w:cs="Arial"/>
          <w:sz w:val="20"/>
        </w:rPr>
      </w:pPr>
    </w:p>
    <w:p w:rsidR="00DB6C0D" w:rsidRDefault="00F63F99" w:rsidP="00F63F99">
      <w:pPr>
        <w:spacing w:after="0" w:line="240" w:lineRule="auto"/>
        <w:ind w:left="4502" w:right="68"/>
        <w:jc w:val="both"/>
        <w:rPr>
          <w:rFonts w:ascii="Arial" w:eastAsia="Arial" w:hAnsi="Arial" w:cs="Arial"/>
          <w:sz w:val="20"/>
        </w:rPr>
      </w:pPr>
      <w:r w:rsidRPr="00F63F99">
        <w:rPr>
          <w:rFonts w:ascii="Arial" w:eastAsia="Arial" w:hAnsi="Arial" w:cs="Arial"/>
          <w:b/>
          <w:sz w:val="20"/>
        </w:rPr>
        <w:t>I -</w:t>
      </w:r>
      <w:r>
        <w:rPr>
          <w:rFonts w:ascii="Arial" w:eastAsia="Arial" w:hAnsi="Arial" w:cs="Arial"/>
          <w:sz w:val="20"/>
        </w:rPr>
        <w:t xml:space="preserve"> Advertência e;</w:t>
      </w:r>
    </w:p>
    <w:p w:rsidR="00DB6C0D" w:rsidRDefault="00F63F99" w:rsidP="00F63F99">
      <w:pPr>
        <w:spacing w:after="0" w:line="240" w:lineRule="auto"/>
        <w:ind w:left="4502" w:right="68"/>
        <w:jc w:val="both"/>
        <w:rPr>
          <w:rFonts w:ascii="Arial" w:eastAsia="Arial" w:hAnsi="Arial" w:cs="Arial"/>
          <w:sz w:val="20"/>
        </w:rPr>
      </w:pPr>
      <w:r w:rsidRPr="00F63F99">
        <w:rPr>
          <w:rFonts w:ascii="Arial" w:eastAsia="Arial" w:hAnsi="Arial" w:cs="Arial"/>
          <w:b/>
          <w:sz w:val="20"/>
        </w:rPr>
        <w:t>II -</w:t>
      </w:r>
      <w:r>
        <w:rPr>
          <w:rFonts w:ascii="Arial" w:eastAsia="Arial" w:hAnsi="Arial" w:cs="Arial"/>
          <w:sz w:val="20"/>
        </w:rPr>
        <w:t xml:space="preserve"> Multa.</w:t>
      </w:r>
    </w:p>
    <w:p w:rsidR="00DB6C0D" w:rsidRDefault="00DB6C0D">
      <w:pPr>
        <w:spacing w:after="0" w:line="240" w:lineRule="auto"/>
        <w:ind w:right="68" w:firstLine="4502"/>
        <w:jc w:val="both"/>
        <w:rPr>
          <w:rFonts w:ascii="Arial" w:eastAsia="Arial" w:hAnsi="Arial" w:cs="Arial"/>
          <w:sz w:val="20"/>
        </w:rPr>
      </w:pPr>
    </w:p>
    <w:p w:rsidR="00DB6C0D" w:rsidRDefault="00F63F99">
      <w:pPr>
        <w:spacing w:after="0" w:line="240" w:lineRule="auto"/>
        <w:ind w:right="68" w:firstLine="4502"/>
        <w:jc w:val="both"/>
        <w:rPr>
          <w:rFonts w:ascii="Arial" w:eastAsia="Arial" w:hAnsi="Arial" w:cs="Arial"/>
          <w:sz w:val="20"/>
        </w:rPr>
      </w:pPr>
      <w:r>
        <w:rPr>
          <w:rFonts w:ascii="Arial" w:eastAsia="Arial" w:hAnsi="Arial" w:cs="Arial"/>
          <w:b/>
          <w:sz w:val="20"/>
        </w:rPr>
        <w:t>§ 1°</w:t>
      </w:r>
      <w:r>
        <w:rPr>
          <w:rFonts w:ascii="Arial" w:eastAsia="Arial" w:hAnsi="Arial" w:cs="Arial"/>
          <w:sz w:val="20"/>
        </w:rPr>
        <w:t xml:space="preserve"> O auto de infração e a aplicação da muita deverá conter:</w:t>
      </w:r>
    </w:p>
    <w:p w:rsidR="00DB6C0D" w:rsidRDefault="00DB6C0D">
      <w:pPr>
        <w:spacing w:after="0" w:line="240" w:lineRule="auto"/>
        <w:ind w:right="68" w:firstLine="4502"/>
        <w:jc w:val="both"/>
        <w:rPr>
          <w:rFonts w:ascii="Arial" w:eastAsia="Arial" w:hAnsi="Arial" w:cs="Arial"/>
          <w:sz w:val="20"/>
        </w:rPr>
      </w:pPr>
    </w:p>
    <w:p w:rsidR="00DB6C0D" w:rsidRPr="00F63F99" w:rsidRDefault="00F63F99" w:rsidP="00F63F99">
      <w:pPr>
        <w:spacing w:after="0" w:line="240" w:lineRule="auto"/>
        <w:ind w:firstLine="4502"/>
        <w:jc w:val="both"/>
        <w:rPr>
          <w:rFonts w:ascii="Arial" w:eastAsia="Arial" w:hAnsi="Arial" w:cs="Arial"/>
          <w:sz w:val="20"/>
        </w:rPr>
      </w:pPr>
      <w:r w:rsidRPr="00F63F99">
        <w:rPr>
          <w:rFonts w:ascii="Arial" w:eastAsia="Arial" w:hAnsi="Arial" w:cs="Arial"/>
          <w:b/>
          <w:sz w:val="20"/>
        </w:rPr>
        <w:t>a)</w:t>
      </w:r>
      <w:r>
        <w:rPr>
          <w:rFonts w:ascii="Arial" w:eastAsia="Arial" w:hAnsi="Arial" w:cs="Arial"/>
          <w:sz w:val="20"/>
        </w:rPr>
        <w:t xml:space="preserve"> </w:t>
      </w:r>
      <w:r w:rsidRPr="00F63F99">
        <w:rPr>
          <w:rFonts w:ascii="Arial" w:eastAsia="Arial" w:hAnsi="Arial" w:cs="Arial"/>
          <w:sz w:val="20"/>
        </w:rPr>
        <w:t>A hora, a data e o local onde foi lavrada infração;</w:t>
      </w:r>
    </w:p>
    <w:p w:rsidR="00DB6C0D" w:rsidRDefault="00F63F99" w:rsidP="00F63F99">
      <w:pPr>
        <w:spacing w:after="0" w:line="240" w:lineRule="auto"/>
        <w:ind w:firstLine="4502"/>
        <w:jc w:val="both"/>
        <w:rPr>
          <w:rFonts w:ascii="Arial" w:eastAsia="Arial" w:hAnsi="Arial" w:cs="Arial"/>
          <w:sz w:val="20"/>
        </w:rPr>
      </w:pPr>
      <w:r w:rsidRPr="00F63F99">
        <w:rPr>
          <w:rFonts w:ascii="Arial" w:eastAsia="Arial" w:hAnsi="Arial" w:cs="Arial"/>
          <w:b/>
          <w:sz w:val="20"/>
        </w:rPr>
        <w:t>b)</w:t>
      </w:r>
      <w:r>
        <w:rPr>
          <w:rFonts w:ascii="Arial" w:eastAsia="Arial" w:hAnsi="Arial" w:cs="Arial"/>
          <w:sz w:val="20"/>
        </w:rPr>
        <w:t xml:space="preserve"> A descrição precisa da infração;</w:t>
      </w:r>
    </w:p>
    <w:p w:rsidR="00DB6C0D" w:rsidRDefault="00F63F99" w:rsidP="00F63F99">
      <w:pPr>
        <w:spacing w:after="0" w:line="240" w:lineRule="auto"/>
        <w:ind w:firstLine="4502"/>
        <w:jc w:val="both"/>
        <w:rPr>
          <w:rFonts w:ascii="Arial" w:eastAsia="Arial" w:hAnsi="Arial" w:cs="Arial"/>
          <w:sz w:val="20"/>
        </w:rPr>
      </w:pPr>
      <w:r w:rsidRPr="00F63F99">
        <w:rPr>
          <w:rFonts w:ascii="Arial" w:eastAsia="Arial" w:hAnsi="Arial" w:cs="Arial"/>
          <w:b/>
          <w:sz w:val="20"/>
        </w:rPr>
        <w:t>c)</w:t>
      </w:r>
      <w:r>
        <w:rPr>
          <w:rFonts w:ascii="Arial" w:eastAsia="Arial" w:hAnsi="Arial" w:cs="Arial"/>
          <w:sz w:val="20"/>
        </w:rPr>
        <w:t xml:space="preserve"> Nome e assinatura do servidor que lavrou a infração, bem como o nome, o endereço e a assinatura do infrator e das testemunhas se houver.</w:t>
      </w:r>
    </w:p>
    <w:p w:rsidR="00DB6C0D" w:rsidRDefault="00DB6C0D">
      <w:pPr>
        <w:spacing w:after="0" w:line="240" w:lineRule="auto"/>
        <w:ind w:right="68" w:firstLine="4502"/>
        <w:jc w:val="both"/>
        <w:rPr>
          <w:rFonts w:ascii="Arial" w:eastAsia="Arial" w:hAnsi="Arial" w:cs="Arial"/>
          <w:sz w:val="20"/>
        </w:rPr>
      </w:pPr>
    </w:p>
    <w:p w:rsidR="00DB6C0D" w:rsidRDefault="00F63F99">
      <w:pPr>
        <w:spacing w:after="0" w:line="240" w:lineRule="auto"/>
        <w:ind w:right="68" w:firstLine="4502"/>
        <w:jc w:val="both"/>
        <w:rPr>
          <w:rFonts w:ascii="Arial" w:eastAsia="Arial" w:hAnsi="Arial" w:cs="Arial"/>
          <w:sz w:val="20"/>
        </w:rPr>
      </w:pPr>
      <w:r>
        <w:rPr>
          <w:rFonts w:ascii="Arial" w:eastAsia="Arial" w:hAnsi="Arial" w:cs="Arial"/>
          <w:b/>
          <w:sz w:val="20"/>
        </w:rPr>
        <w:t xml:space="preserve">§ 2° </w:t>
      </w:r>
      <w:r>
        <w:rPr>
          <w:rFonts w:ascii="Arial" w:eastAsia="Arial" w:hAnsi="Arial" w:cs="Arial"/>
          <w:sz w:val="20"/>
        </w:rPr>
        <w:t>O prazo para oferecer recurso ou pagar a multa é de dez (10) dias úteis, contados a partir da notificação.</w:t>
      </w:r>
    </w:p>
    <w:p w:rsidR="00DB6C0D" w:rsidRDefault="00DB6C0D">
      <w:pPr>
        <w:spacing w:after="0" w:line="240" w:lineRule="auto"/>
        <w:ind w:right="68" w:firstLine="4502"/>
        <w:jc w:val="both"/>
        <w:rPr>
          <w:rFonts w:ascii="Arial" w:eastAsia="Arial" w:hAnsi="Arial" w:cs="Arial"/>
          <w:sz w:val="20"/>
        </w:rPr>
      </w:pPr>
    </w:p>
    <w:p w:rsidR="00DB6C0D" w:rsidRDefault="00F63F99">
      <w:pPr>
        <w:spacing w:after="0" w:line="240" w:lineRule="auto"/>
        <w:ind w:right="68" w:firstLine="4502"/>
        <w:jc w:val="both"/>
        <w:rPr>
          <w:rFonts w:ascii="Arial" w:eastAsia="Arial" w:hAnsi="Arial" w:cs="Arial"/>
          <w:sz w:val="20"/>
        </w:rPr>
      </w:pPr>
      <w:r>
        <w:rPr>
          <w:rFonts w:ascii="Arial" w:eastAsia="Arial" w:hAnsi="Arial" w:cs="Arial"/>
          <w:b/>
          <w:sz w:val="20"/>
        </w:rPr>
        <w:t>§ 3°</w:t>
      </w:r>
      <w:r>
        <w:rPr>
          <w:rFonts w:ascii="Arial" w:eastAsia="Arial" w:hAnsi="Arial" w:cs="Arial"/>
          <w:sz w:val="20"/>
        </w:rPr>
        <w:t xml:space="preserve"> A critério da Administração, mediante a solicitação do interessado, antes da aplicação da penalidade prevista no inciso II deste artigo, poderá se conceder prazo de no máximo quinze (15) dias para regularização da situação no auto de infração.</w:t>
      </w:r>
    </w:p>
    <w:p w:rsidR="00DB6C0D" w:rsidRDefault="00DB6C0D">
      <w:pPr>
        <w:spacing w:after="0" w:line="240" w:lineRule="auto"/>
        <w:ind w:right="68" w:firstLine="4502"/>
        <w:jc w:val="both"/>
        <w:rPr>
          <w:rFonts w:ascii="Arial" w:eastAsia="Arial" w:hAnsi="Arial" w:cs="Arial"/>
          <w:sz w:val="20"/>
        </w:rPr>
      </w:pPr>
    </w:p>
    <w:p w:rsidR="00DB6C0D" w:rsidRDefault="00F63F99">
      <w:pPr>
        <w:spacing w:after="0" w:line="240" w:lineRule="auto"/>
        <w:ind w:right="68" w:firstLine="4502"/>
        <w:jc w:val="both"/>
        <w:rPr>
          <w:rFonts w:ascii="Arial" w:eastAsia="Arial" w:hAnsi="Arial" w:cs="Arial"/>
          <w:sz w:val="20"/>
        </w:rPr>
      </w:pPr>
      <w:r>
        <w:rPr>
          <w:rFonts w:ascii="Arial" w:eastAsia="Arial" w:hAnsi="Arial" w:cs="Arial"/>
          <w:b/>
          <w:sz w:val="20"/>
        </w:rPr>
        <w:t xml:space="preserve">Art.  4° </w:t>
      </w:r>
      <w:r>
        <w:rPr>
          <w:rFonts w:ascii="Arial" w:eastAsia="Arial" w:hAnsi="Arial" w:cs="Arial"/>
          <w:sz w:val="20"/>
        </w:rPr>
        <w:t>O valor da multa e que se refere o inciso II do artigo 3° deste Decreto é R$ 2.000,00 (dois mil reais), sendo que na reincidência o valor será aplicado em dobro.</w:t>
      </w:r>
    </w:p>
    <w:p w:rsidR="00DB6C0D" w:rsidRDefault="00DB6C0D">
      <w:pPr>
        <w:spacing w:after="0" w:line="240" w:lineRule="auto"/>
        <w:ind w:right="68" w:firstLine="4502"/>
        <w:jc w:val="both"/>
        <w:rPr>
          <w:rFonts w:ascii="Arial" w:eastAsia="Arial" w:hAnsi="Arial" w:cs="Arial"/>
          <w:sz w:val="20"/>
        </w:rPr>
      </w:pPr>
    </w:p>
    <w:p w:rsidR="00DB6C0D" w:rsidRDefault="00F63F99">
      <w:pPr>
        <w:spacing w:after="0" w:line="240" w:lineRule="auto"/>
        <w:ind w:right="68" w:firstLine="4502"/>
        <w:jc w:val="both"/>
        <w:rPr>
          <w:rFonts w:ascii="Arial" w:eastAsia="Arial" w:hAnsi="Arial" w:cs="Arial"/>
          <w:sz w:val="20"/>
        </w:rPr>
      </w:pPr>
      <w:r>
        <w:rPr>
          <w:rFonts w:ascii="Arial" w:eastAsia="Arial" w:hAnsi="Arial" w:cs="Arial"/>
          <w:b/>
          <w:sz w:val="20"/>
        </w:rPr>
        <w:t>Parágrafo único.</w:t>
      </w:r>
      <w:r>
        <w:rPr>
          <w:rFonts w:ascii="Arial" w:eastAsia="Arial" w:hAnsi="Arial" w:cs="Arial"/>
          <w:sz w:val="20"/>
        </w:rPr>
        <w:t xml:space="preserve"> O valor da referida multa sofrerá atualização anual de acordo com a variação do IPCA, divulgado pela Fundação IBGE.</w:t>
      </w:r>
    </w:p>
    <w:p w:rsidR="00DB6C0D" w:rsidRDefault="00DB6C0D">
      <w:pPr>
        <w:spacing w:after="0" w:line="240" w:lineRule="auto"/>
        <w:ind w:right="68" w:firstLine="4502"/>
        <w:jc w:val="both"/>
        <w:rPr>
          <w:rFonts w:ascii="Arial" w:eastAsia="Arial" w:hAnsi="Arial" w:cs="Arial"/>
          <w:sz w:val="20"/>
        </w:rPr>
      </w:pPr>
    </w:p>
    <w:p w:rsidR="00DB6C0D" w:rsidRDefault="00F63F99">
      <w:pPr>
        <w:spacing w:after="0" w:line="240" w:lineRule="auto"/>
        <w:ind w:right="68" w:firstLine="4502"/>
        <w:jc w:val="both"/>
        <w:rPr>
          <w:rFonts w:ascii="Arial" w:eastAsia="Arial" w:hAnsi="Arial" w:cs="Arial"/>
          <w:sz w:val="20"/>
        </w:rPr>
      </w:pPr>
      <w:r>
        <w:rPr>
          <w:rFonts w:ascii="Arial" w:eastAsia="Arial" w:hAnsi="Arial" w:cs="Arial"/>
          <w:b/>
          <w:sz w:val="20"/>
        </w:rPr>
        <w:t xml:space="preserve">Art.  5° </w:t>
      </w:r>
      <w:r>
        <w:rPr>
          <w:rFonts w:ascii="Arial" w:eastAsia="Arial" w:hAnsi="Arial" w:cs="Arial"/>
          <w:sz w:val="20"/>
        </w:rPr>
        <w:t>Este Decreto entra em vigor na data de sua publicação.</w:t>
      </w:r>
    </w:p>
    <w:p w:rsidR="00DB6C0D" w:rsidRDefault="00DB6C0D">
      <w:pPr>
        <w:spacing w:after="0" w:line="240" w:lineRule="auto"/>
        <w:ind w:right="68" w:firstLine="4502"/>
        <w:jc w:val="both"/>
        <w:rPr>
          <w:rFonts w:ascii="Arial" w:eastAsia="Arial" w:hAnsi="Arial" w:cs="Arial"/>
          <w:sz w:val="20"/>
        </w:rPr>
      </w:pPr>
    </w:p>
    <w:p w:rsidR="00DB6C0D" w:rsidRDefault="00DB6C0D">
      <w:pPr>
        <w:spacing w:after="0" w:line="240" w:lineRule="auto"/>
        <w:ind w:right="68" w:firstLine="4502"/>
        <w:jc w:val="both"/>
        <w:rPr>
          <w:rFonts w:ascii="Arial" w:eastAsia="Arial" w:hAnsi="Arial" w:cs="Arial"/>
          <w:sz w:val="20"/>
        </w:rPr>
      </w:pPr>
    </w:p>
    <w:p w:rsidR="00DB6C0D" w:rsidRDefault="00F63F99">
      <w:pPr>
        <w:spacing w:after="0" w:line="240" w:lineRule="auto"/>
        <w:ind w:right="68" w:firstLine="4502"/>
        <w:jc w:val="both"/>
        <w:rPr>
          <w:rFonts w:ascii="Arial" w:eastAsia="Arial" w:hAnsi="Arial" w:cs="Arial"/>
          <w:sz w:val="20"/>
        </w:rPr>
      </w:pPr>
      <w:r>
        <w:rPr>
          <w:rFonts w:ascii="Arial" w:eastAsia="Arial" w:hAnsi="Arial" w:cs="Arial"/>
          <w:sz w:val="20"/>
        </w:rPr>
        <w:t xml:space="preserve">Ferraz de Vasconcelos, </w:t>
      </w:r>
      <w:r w:rsidR="00D72D64">
        <w:rPr>
          <w:rFonts w:ascii="Arial" w:eastAsia="Arial" w:hAnsi="Arial" w:cs="Arial"/>
          <w:sz w:val="20"/>
        </w:rPr>
        <w:t>0</w:t>
      </w:r>
      <w:r>
        <w:rPr>
          <w:rFonts w:ascii="Arial" w:eastAsia="Arial" w:hAnsi="Arial" w:cs="Arial"/>
          <w:sz w:val="20"/>
        </w:rPr>
        <w:t>3 de novembro de 2010.</w:t>
      </w:r>
    </w:p>
    <w:p w:rsidR="00DB6C0D" w:rsidRDefault="00DB6C0D">
      <w:pPr>
        <w:spacing w:after="0" w:line="240" w:lineRule="auto"/>
        <w:ind w:right="68" w:firstLine="4502"/>
        <w:jc w:val="both"/>
        <w:rPr>
          <w:rFonts w:ascii="Arial" w:eastAsia="Arial" w:hAnsi="Arial" w:cs="Arial"/>
          <w:sz w:val="20"/>
        </w:rPr>
      </w:pPr>
    </w:p>
    <w:p w:rsidR="00DB6C0D" w:rsidRDefault="00DB6C0D">
      <w:pPr>
        <w:spacing w:after="0" w:line="240" w:lineRule="auto"/>
        <w:ind w:firstLine="4502"/>
        <w:jc w:val="both"/>
        <w:rPr>
          <w:rFonts w:ascii="Arial" w:eastAsia="Arial" w:hAnsi="Arial" w:cs="Arial"/>
          <w:sz w:val="20"/>
        </w:rPr>
      </w:pPr>
    </w:p>
    <w:p w:rsidR="00DB6C0D" w:rsidRDefault="00F63F99">
      <w:pPr>
        <w:spacing w:after="0" w:line="240" w:lineRule="auto"/>
        <w:jc w:val="center"/>
        <w:rPr>
          <w:rFonts w:ascii="Arial" w:eastAsia="Arial" w:hAnsi="Arial" w:cs="Arial"/>
          <w:sz w:val="20"/>
        </w:rPr>
      </w:pPr>
      <w:r>
        <w:rPr>
          <w:rFonts w:ascii="Arial" w:eastAsia="Arial" w:hAnsi="Arial" w:cs="Arial"/>
          <w:sz w:val="20"/>
        </w:rPr>
        <w:t>JORGE ABISSAMRA</w:t>
      </w:r>
    </w:p>
    <w:p w:rsidR="00DB6C0D" w:rsidRDefault="00F63F99">
      <w:pPr>
        <w:spacing w:after="0" w:line="240" w:lineRule="auto"/>
        <w:jc w:val="center"/>
        <w:rPr>
          <w:rFonts w:ascii="Arial" w:eastAsia="Arial" w:hAnsi="Arial" w:cs="Arial"/>
          <w:sz w:val="20"/>
        </w:rPr>
      </w:pPr>
      <w:r>
        <w:rPr>
          <w:rFonts w:ascii="Arial" w:eastAsia="Arial" w:hAnsi="Arial" w:cs="Arial"/>
          <w:sz w:val="20"/>
        </w:rPr>
        <w:lastRenderedPageBreak/>
        <w:t>Prefeito</w:t>
      </w:r>
    </w:p>
    <w:p w:rsidR="00DB6C0D" w:rsidRDefault="00DB6C0D">
      <w:pPr>
        <w:spacing w:after="0" w:line="240" w:lineRule="auto"/>
        <w:jc w:val="center"/>
        <w:rPr>
          <w:rFonts w:ascii="Arial" w:eastAsia="Arial" w:hAnsi="Arial" w:cs="Arial"/>
          <w:sz w:val="20"/>
        </w:rPr>
      </w:pPr>
    </w:p>
    <w:p w:rsidR="00DB6C0D" w:rsidRDefault="00DB6C0D">
      <w:pPr>
        <w:spacing w:after="0" w:line="240" w:lineRule="auto"/>
        <w:jc w:val="center"/>
        <w:rPr>
          <w:rFonts w:ascii="Arial" w:eastAsia="Arial" w:hAnsi="Arial" w:cs="Arial"/>
          <w:sz w:val="20"/>
        </w:rPr>
      </w:pPr>
    </w:p>
    <w:p w:rsidR="00DB6C0D" w:rsidRDefault="00F63F99">
      <w:pPr>
        <w:spacing w:after="0" w:line="240" w:lineRule="auto"/>
        <w:jc w:val="center"/>
        <w:rPr>
          <w:rFonts w:ascii="Arial" w:eastAsia="Arial" w:hAnsi="Arial" w:cs="Arial"/>
          <w:sz w:val="20"/>
        </w:rPr>
      </w:pPr>
      <w:r>
        <w:rPr>
          <w:rFonts w:ascii="Arial" w:eastAsia="Arial" w:hAnsi="Arial" w:cs="Arial"/>
          <w:sz w:val="20"/>
        </w:rPr>
        <w:t>MIGUEL CALDERARO GIACOMINI</w:t>
      </w:r>
    </w:p>
    <w:p w:rsidR="00DB6C0D" w:rsidRDefault="00F63F99">
      <w:pPr>
        <w:spacing w:after="0" w:line="240" w:lineRule="auto"/>
        <w:jc w:val="center"/>
        <w:rPr>
          <w:rFonts w:ascii="Arial" w:eastAsia="Arial" w:hAnsi="Arial" w:cs="Arial"/>
          <w:sz w:val="20"/>
        </w:rPr>
      </w:pPr>
      <w:r>
        <w:rPr>
          <w:rFonts w:ascii="Arial" w:eastAsia="Arial" w:hAnsi="Arial" w:cs="Arial"/>
          <w:sz w:val="20"/>
        </w:rPr>
        <w:t>Secretário Municipal de Governo</w:t>
      </w:r>
    </w:p>
    <w:p w:rsidR="00DB6C0D" w:rsidRDefault="00DB6C0D">
      <w:pPr>
        <w:spacing w:after="0" w:line="240" w:lineRule="auto"/>
        <w:jc w:val="center"/>
        <w:rPr>
          <w:rFonts w:ascii="Arial" w:eastAsia="Arial" w:hAnsi="Arial" w:cs="Arial"/>
          <w:sz w:val="20"/>
        </w:rPr>
      </w:pPr>
    </w:p>
    <w:p w:rsidR="00DB6C0D" w:rsidRDefault="00DB6C0D">
      <w:pPr>
        <w:spacing w:after="0" w:line="240" w:lineRule="auto"/>
        <w:jc w:val="center"/>
        <w:rPr>
          <w:rFonts w:ascii="Arial" w:eastAsia="Arial" w:hAnsi="Arial" w:cs="Arial"/>
          <w:sz w:val="20"/>
        </w:rPr>
      </w:pPr>
    </w:p>
    <w:p w:rsidR="00DB6C0D" w:rsidRDefault="00F63F99">
      <w:pPr>
        <w:spacing w:after="0" w:line="240" w:lineRule="auto"/>
        <w:jc w:val="center"/>
        <w:rPr>
          <w:rFonts w:ascii="Arial" w:eastAsia="Arial" w:hAnsi="Arial" w:cs="Arial"/>
          <w:sz w:val="20"/>
        </w:rPr>
      </w:pPr>
      <w:r>
        <w:rPr>
          <w:rFonts w:ascii="Arial" w:eastAsia="Arial" w:hAnsi="Arial" w:cs="Arial"/>
          <w:sz w:val="20"/>
        </w:rPr>
        <w:t>ROBINSON FERNANDES MORAES GUEDES</w:t>
      </w:r>
    </w:p>
    <w:p w:rsidR="00DB6C0D" w:rsidRDefault="00F63F99">
      <w:pPr>
        <w:spacing w:after="0" w:line="240" w:lineRule="auto"/>
        <w:jc w:val="center"/>
        <w:rPr>
          <w:rFonts w:ascii="Arial" w:eastAsia="Arial" w:hAnsi="Arial" w:cs="Arial"/>
          <w:sz w:val="20"/>
        </w:rPr>
      </w:pPr>
      <w:r>
        <w:rPr>
          <w:rFonts w:ascii="Arial" w:eastAsia="Arial" w:hAnsi="Arial" w:cs="Arial"/>
          <w:sz w:val="20"/>
        </w:rPr>
        <w:t>Secretário Municipal de Fazenda</w:t>
      </w:r>
    </w:p>
    <w:p w:rsidR="00DB6C0D" w:rsidRDefault="00DB6C0D">
      <w:pPr>
        <w:spacing w:after="0" w:line="240" w:lineRule="auto"/>
        <w:jc w:val="center"/>
        <w:rPr>
          <w:rFonts w:ascii="Arial" w:eastAsia="Arial" w:hAnsi="Arial" w:cs="Arial"/>
          <w:sz w:val="20"/>
        </w:rPr>
      </w:pPr>
    </w:p>
    <w:p w:rsidR="00DB6C0D" w:rsidRDefault="00DB6C0D">
      <w:pPr>
        <w:spacing w:after="0" w:line="240" w:lineRule="auto"/>
        <w:jc w:val="both"/>
        <w:rPr>
          <w:rFonts w:ascii="Arial" w:eastAsia="Arial" w:hAnsi="Arial" w:cs="Arial"/>
          <w:sz w:val="20"/>
        </w:rPr>
      </w:pPr>
    </w:p>
    <w:p w:rsidR="00DB6C0D" w:rsidRDefault="00F63F99">
      <w:pPr>
        <w:spacing w:after="0" w:line="240" w:lineRule="auto"/>
        <w:ind w:firstLine="4502"/>
        <w:jc w:val="both"/>
        <w:rPr>
          <w:rFonts w:ascii="Arial" w:eastAsia="Arial" w:hAnsi="Arial" w:cs="Arial"/>
          <w:sz w:val="20"/>
        </w:rPr>
      </w:pPr>
      <w:r>
        <w:rPr>
          <w:rFonts w:ascii="Arial" w:eastAsia="Arial" w:hAnsi="Arial" w:cs="Arial"/>
          <w:sz w:val="20"/>
        </w:rPr>
        <w:t>Registrado na Secretaria Municipal de Administração – Departamento de Administração e publicado no Quadro de Editais do Paço Municipal na mesma data.</w:t>
      </w:r>
    </w:p>
    <w:p w:rsidR="00DB6C0D" w:rsidRDefault="00DB6C0D">
      <w:pPr>
        <w:spacing w:after="0" w:line="240" w:lineRule="auto"/>
        <w:ind w:firstLine="4502"/>
        <w:jc w:val="both"/>
        <w:rPr>
          <w:rFonts w:ascii="Arial" w:eastAsia="Arial" w:hAnsi="Arial" w:cs="Arial"/>
          <w:sz w:val="20"/>
        </w:rPr>
      </w:pPr>
    </w:p>
    <w:p w:rsidR="00DB6C0D" w:rsidRDefault="00DB6C0D">
      <w:pPr>
        <w:spacing w:after="0" w:line="240" w:lineRule="auto"/>
        <w:ind w:firstLine="4502"/>
        <w:jc w:val="both"/>
        <w:rPr>
          <w:rFonts w:ascii="Arial" w:eastAsia="Arial" w:hAnsi="Arial" w:cs="Arial"/>
          <w:sz w:val="20"/>
        </w:rPr>
      </w:pPr>
    </w:p>
    <w:p w:rsidR="00DB6C0D" w:rsidRDefault="00F63F99">
      <w:pPr>
        <w:spacing w:after="0" w:line="240" w:lineRule="auto"/>
        <w:jc w:val="center"/>
        <w:rPr>
          <w:rFonts w:ascii="Arial" w:eastAsia="Arial" w:hAnsi="Arial" w:cs="Arial"/>
          <w:sz w:val="20"/>
        </w:rPr>
      </w:pPr>
      <w:r>
        <w:rPr>
          <w:rFonts w:ascii="Arial" w:eastAsia="Arial" w:hAnsi="Arial" w:cs="Arial"/>
          <w:sz w:val="20"/>
        </w:rPr>
        <w:t>ALEXANDRE BALBINO ROSA</w:t>
      </w:r>
    </w:p>
    <w:p w:rsidR="00DB6C0D" w:rsidRDefault="00F63F99">
      <w:pPr>
        <w:spacing w:after="0" w:line="240" w:lineRule="auto"/>
        <w:jc w:val="center"/>
        <w:rPr>
          <w:rFonts w:ascii="Arial" w:eastAsia="Arial" w:hAnsi="Arial" w:cs="Arial"/>
          <w:sz w:val="20"/>
        </w:rPr>
      </w:pPr>
      <w:r>
        <w:rPr>
          <w:rFonts w:ascii="Arial" w:eastAsia="Arial" w:hAnsi="Arial" w:cs="Arial"/>
          <w:sz w:val="20"/>
        </w:rPr>
        <w:t>Secretário Municipal de Administração</w:t>
      </w:r>
    </w:p>
    <w:p w:rsidR="00DB6C0D" w:rsidRDefault="00DB6C0D">
      <w:pPr>
        <w:spacing w:after="0" w:line="240" w:lineRule="auto"/>
        <w:jc w:val="center"/>
        <w:rPr>
          <w:rFonts w:ascii="Arial" w:eastAsia="Arial" w:hAnsi="Arial" w:cs="Arial"/>
          <w:sz w:val="20"/>
        </w:rPr>
      </w:pPr>
    </w:p>
    <w:p w:rsidR="00DB6C0D" w:rsidRDefault="00DB6C0D">
      <w:pPr>
        <w:spacing w:after="0" w:line="240" w:lineRule="auto"/>
        <w:jc w:val="both"/>
        <w:rPr>
          <w:rFonts w:ascii="Arial" w:eastAsia="Arial" w:hAnsi="Arial" w:cs="Arial"/>
          <w:color w:val="FF0000"/>
          <w:sz w:val="20"/>
        </w:rPr>
      </w:pPr>
    </w:p>
    <w:p w:rsidR="00DB6C0D" w:rsidRDefault="00F63F99">
      <w:pPr>
        <w:spacing w:after="0" w:line="240" w:lineRule="auto"/>
        <w:jc w:val="both"/>
        <w:rPr>
          <w:rFonts w:ascii="Arial" w:eastAsia="Arial" w:hAnsi="Arial" w:cs="Arial"/>
          <w:sz w:val="20"/>
        </w:rPr>
      </w:pPr>
      <w:r>
        <w:rPr>
          <w:rFonts w:ascii="Arial" w:eastAsia="Arial" w:hAnsi="Arial" w:cs="Arial"/>
          <w:color w:val="FF0000"/>
          <w:sz w:val="20"/>
        </w:rPr>
        <w:t>Este texto não substitui o publicado e arquivado pela Câmara Municipal.</w:t>
      </w:r>
    </w:p>
    <w:p w:rsidR="00DB6C0D" w:rsidRDefault="00DB6C0D">
      <w:pPr>
        <w:tabs>
          <w:tab w:val="left" w:pos="5347"/>
        </w:tabs>
        <w:spacing w:after="200" w:line="276" w:lineRule="auto"/>
        <w:rPr>
          <w:rFonts w:ascii="Arial" w:eastAsia="Arial" w:hAnsi="Arial" w:cs="Arial"/>
          <w:sz w:val="20"/>
        </w:rPr>
      </w:pPr>
    </w:p>
    <w:p w:rsidR="00DB6C0D" w:rsidRDefault="00DB6C0D">
      <w:pPr>
        <w:spacing w:after="200" w:line="276" w:lineRule="auto"/>
        <w:rPr>
          <w:rFonts w:ascii="Calibri" w:eastAsia="Calibri" w:hAnsi="Calibri" w:cs="Calibri"/>
        </w:rPr>
      </w:pPr>
    </w:p>
    <w:sectPr w:rsidR="00DB6C0D" w:rsidSect="00F63F99">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F99" w:rsidRDefault="00F63F99" w:rsidP="00F63F99">
      <w:pPr>
        <w:spacing w:after="0" w:line="240" w:lineRule="auto"/>
      </w:pPr>
      <w:r>
        <w:separator/>
      </w:r>
    </w:p>
  </w:endnote>
  <w:endnote w:type="continuationSeparator" w:id="0">
    <w:p w:rsidR="00F63F99" w:rsidRDefault="00F63F99" w:rsidP="00F6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F99" w:rsidRDefault="00F63F99" w:rsidP="00F63F99">
      <w:pPr>
        <w:spacing w:after="0" w:line="240" w:lineRule="auto"/>
      </w:pPr>
      <w:r>
        <w:separator/>
      </w:r>
    </w:p>
  </w:footnote>
  <w:footnote w:type="continuationSeparator" w:id="0">
    <w:p w:rsidR="00F63F99" w:rsidRDefault="00F63F99" w:rsidP="00F63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99" w:rsidRDefault="00F63F99" w:rsidP="00F63F99">
    <w:pPr>
      <w:pStyle w:val="Cabealho"/>
      <w:jc w:val="center"/>
    </w:pPr>
    <w:r>
      <w:rPr>
        <w:noProof/>
      </w:rPr>
      <w:drawing>
        <wp:inline distT="0" distB="0" distL="0" distR="0" wp14:anchorId="67CFDC9A" wp14:editId="2C4EE806">
          <wp:extent cx="1036320" cy="1018540"/>
          <wp:effectExtent l="0" t="0" r="0" b="0"/>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1036320" cy="10185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42D55"/>
    <w:multiLevelType w:val="hybridMultilevel"/>
    <w:tmpl w:val="C9DA36FE"/>
    <w:lvl w:ilvl="0" w:tplc="34920DC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6FE457B8"/>
    <w:multiLevelType w:val="multilevel"/>
    <w:tmpl w:val="F8961C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63D5D00"/>
    <w:multiLevelType w:val="multilevel"/>
    <w:tmpl w:val="464E85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6C0D"/>
    <w:rsid w:val="00D72D64"/>
    <w:rsid w:val="00DB6C0D"/>
    <w:rsid w:val="00F63F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ACD3A-04F9-484E-9C0E-3978E2B0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63F99"/>
    <w:pPr>
      <w:ind w:left="720"/>
      <w:contextualSpacing/>
    </w:pPr>
  </w:style>
  <w:style w:type="paragraph" w:styleId="Cabealho">
    <w:name w:val="header"/>
    <w:basedOn w:val="Normal"/>
    <w:link w:val="CabealhoChar"/>
    <w:uiPriority w:val="99"/>
    <w:unhideWhenUsed/>
    <w:rsid w:val="00F63F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3F99"/>
  </w:style>
  <w:style w:type="paragraph" w:styleId="Rodap">
    <w:name w:val="footer"/>
    <w:basedOn w:val="Normal"/>
    <w:link w:val="RodapChar"/>
    <w:uiPriority w:val="99"/>
    <w:unhideWhenUsed/>
    <w:rsid w:val="00F63F99"/>
    <w:pPr>
      <w:tabs>
        <w:tab w:val="center" w:pos="4252"/>
        <w:tab w:val="right" w:pos="8504"/>
      </w:tabs>
      <w:spacing w:after="0" w:line="240" w:lineRule="auto"/>
    </w:pPr>
  </w:style>
  <w:style w:type="character" w:customStyle="1" w:styleId="RodapChar">
    <w:name w:val="Rodapé Char"/>
    <w:basedOn w:val="Fontepargpadro"/>
    <w:link w:val="Rodap"/>
    <w:uiPriority w:val="99"/>
    <w:rsid w:val="00F63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2146</Characters>
  <Application>Microsoft Office Word</Application>
  <DocSecurity>0</DocSecurity>
  <Lines>17</Lines>
  <Paragraphs>5</Paragraphs>
  <ScaleCrop>false</ScaleCrop>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3</cp:revision>
  <dcterms:created xsi:type="dcterms:W3CDTF">2019-06-26T17:40:00Z</dcterms:created>
  <dcterms:modified xsi:type="dcterms:W3CDTF">2019-06-26T20:38:00Z</dcterms:modified>
</cp:coreProperties>
</file>