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06" w:rsidRDefault="0019529A">
      <w:pPr>
        <w:spacing w:after="0" w:line="240" w:lineRule="auto"/>
        <w:jc w:val="center"/>
        <w:rPr>
          <w:rFonts w:ascii="Arial" w:eastAsia="Arial" w:hAnsi="Arial" w:cs="Arial"/>
          <w:b/>
          <w:sz w:val="20"/>
        </w:rPr>
      </w:pPr>
      <w:r>
        <w:rPr>
          <w:rFonts w:ascii="Arial" w:eastAsia="Arial" w:hAnsi="Arial" w:cs="Arial"/>
          <w:b/>
          <w:sz w:val="20"/>
        </w:rPr>
        <w:t xml:space="preserve">DECRETO Nº 5.306, DE </w:t>
      </w:r>
      <w:r w:rsidR="00EE2A95">
        <w:rPr>
          <w:rFonts w:ascii="Arial" w:eastAsia="Arial" w:hAnsi="Arial" w:cs="Arial"/>
          <w:b/>
          <w:sz w:val="20"/>
        </w:rPr>
        <w:t>0</w:t>
      </w:r>
      <w:bookmarkStart w:id="0" w:name="_GoBack"/>
      <w:bookmarkEnd w:id="0"/>
      <w:r>
        <w:rPr>
          <w:rFonts w:ascii="Arial" w:eastAsia="Arial" w:hAnsi="Arial" w:cs="Arial"/>
          <w:b/>
          <w:sz w:val="20"/>
        </w:rPr>
        <w:t>3 DE NOVEMBRO DE 2010</w:t>
      </w:r>
    </w:p>
    <w:p w:rsidR="00FE4F06" w:rsidRDefault="00FE4F06">
      <w:pPr>
        <w:spacing w:after="0" w:line="240" w:lineRule="auto"/>
        <w:ind w:left="5103"/>
        <w:jc w:val="both"/>
        <w:rPr>
          <w:rFonts w:ascii="Arial" w:eastAsia="Arial" w:hAnsi="Arial" w:cs="Arial"/>
          <w:sz w:val="20"/>
        </w:rPr>
      </w:pPr>
    </w:p>
    <w:p w:rsidR="00FE4F06" w:rsidRDefault="0019529A">
      <w:pPr>
        <w:spacing w:after="0" w:line="240" w:lineRule="auto"/>
        <w:ind w:left="5103"/>
        <w:jc w:val="both"/>
        <w:rPr>
          <w:rFonts w:ascii="Arial" w:eastAsia="Arial" w:hAnsi="Arial" w:cs="Arial"/>
          <w:sz w:val="20"/>
        </w:rPr>
      </w:pPr>
      <w:r>
        <w:rPr>
          <w:rFonts w:ascii="Arial" w:eastAsia="Arial" w:hAnsi="Arial" w:cs="Arial"/>
          <w:sz w:val="20"/>
        </w:rPr>
        <w:t>Dispõe sobre a regulamentação da Lei n° 3.015/2010.</w:t>
      </w:r>
    </w:p>
    <w:p w:rsidR="00FE4F06" w:rsidRDefault="00FE4F06">
      <w:pPr>
        <w:spacing w:after="0" w:line="240" w:lineRule="auto"/>
        <w:ind w:left="5103"/>
        <w:jc w:val="both"/>
        <w:rPr>
          <w:rFonts w:ascii="Arial" w:eastAsia="Arial" w:hAnsi="Arial" w:cs="Arial"/>
          <w:sz w:val="20"/>
        </w:rPr>
      </w:pPr>
    </w:p>
    <w:p w:rsidR="00FE4F06" w:rsidRDefault="0019529A">
      <w:pPr>
        <w:spacing w:after="0" w:line="240" w:lineRule="auto"/>
        <w:ind w:firstLine="4502"/>
        <w:jc w:val="both"/>
        <w:rPr>
          <w:rFonts w:ascii="Arial" w:eastAsia="Arial" w:hAnsi="Arial" w:cs="Arial"/>
          <w:b/>
          <w:sz w:val="20"/>
        </w:rPr>
      </w:pPr>
      <w:r>
        <w:rPr>
          <w:rFonts w:ascii="Arial" w:eastAsia="Arial" w:hAnsi="Arial" w:cs="Arial"/>
          <w:b/>
          <w:sz w:val="20"/>
        </w:rPr>
        <w:t>JORGE ABISSAMRA, PREFEITO DA CIDADE DE FERRAZ DE VASCONCELOS, NO USO DAS ATRIBUIÇÕES QUE LHE SÃO CONFERIDAS POR LEI, E A VISTA DO CONTIDO NO PROCESSO PROTOCOLIZADO N° 11.947/2010;</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sz w:val="20"/>
        </w:rPr>
        <w:t>DECRETA:</w:t>
      </w:r>
    </w:p>
    <w:p w:rsidR="00FE4F06" w:rsidRDefault="00FE4F06">
      <w:pPr>
        <w:spacing w:after="0" w:line="240" w:lineRule="auto"/>
        <w:ind w:firstLine="4502"/>
        <w:jc w:val="both"/>
        <w:rPr>
          <w:rFonts w:ascii="Arial" w:eastAsia="Arial" w:hAnsi="Arial" w:cs="Arial"/>
          <w:sz w:val="20"/>
        </w:rPr>
      </w:pPr>
    </w:p>
    <w:p w:rsidR="00FE4F06" w:rsidRDefault="00FE4F06">
      <w:pPr>
        <w:spacing w:after="0" w:line="240" w:lineRule="auto"/>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Art. 1º</w:t>
      </w:r>
      <w:r>
        <w:rPr>
          <w:rFonts w:ascii="Arial" w:eastAsia="Arial" w:hAnsi="Arial" w:cs="Arial"/>
          <w:sz w:val="20"/>
        </w:rPr>
        <w:t xml:space="preserve"> Este decreto tem como finalidade regulamentar as disposições contidas no texto da lei n° 3.015, de 14 de setembro de 2010, que dispõe sobre a coleta, reutilização, reciclagem, tratamento e disposição final do lixo eletrônico e tecnológico no âmbito do Município.</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Parágrafo único. </w:t>
      </w:r>
      <w:r>
        <w:rPr>
          <w:rFonts w:ascii="Arial" w:eastAsia="Arial" w:hAnsi="Arial" w:cs="Arial"/>
          <w:sz w:val="20"/>
        </w:rPr>
        <w:t>Considera-se lixo eletrônico e tecnológico todo resíduo gerado pelo descarte total ou parcial de equipamento destinado ao uso profissional, doméstico ou pessoal que contenha em seus componentes mentais pesados ou outras substancias toxicas.</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Art. 2° </w:t>
      </w:r>
      <w:r>
        <w:rPr>
          <w:rFonts w:ascii="Arial" w:eastAsia="Arial" w:hAnsi="Arial" w:cs="Arial"/>
          <w:sz w:val="20"/>
        </w:rPr>
        <w:t>As empresas a que se refere o artigo 2° da Lei n° 3.015/2010, deverão tratar junto a Secretaria Municipal do Verde e do Meio Ambiente sobre os processos de reutilização, reciclagem, tratamento ou disposição final dos produtos por eles comercializados ou produzidos.</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Caberá a empresa produtora ou importadora informar a Secretaria Municipal do Verde e do Meio Ambiente os componentes tóxicos contidos em seus produtos.</w:t>
      </w:r>
    </w:p>
    <w:p w:rsidR="00FE4F06" w:rsidRDefault="00FE4F06">
      <w:pPr>
        <w:spacing w:after="0" w:line="240" w:lineRule="auto"/>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Art.  3° </w:t>
      </w:r>
      <w:r>
        <w:rPr>
          <w:rFonts w:ascii="Arial" w:eastAsia="Arial" w:hAnsi="Arial" w:cs="Arial"/>
          <w:sz w:val="20"/>
        </w:rPr>
        <w:t>O descumprimento das normas previstas neste Decreto, implicará ao infrator as seguintes sanções:</w:t>
      </w:r>
    </w:p>
    <w:p w:rsidR="00FE4F06" w:rsidRPr="0019529A" w:rsidRDefault="00FE4F06">
      <w:pPr>
        <w:spacing w:after="0" w:line="240" w:lineRule="auto"/>
        <w:ind w:firstLine="4502"/>
        <w:jc w:val="both"/>
        <w:rPr>
          <w:rFonts w:ascii="Arial" w:eastAsia="Arial" w:hAnsi="Arial" w:cs="Arial"/>
          <w:b/>
          <w:sz w:val="20"/>
        </w:rPr>
      </w:pPr>
    </w:p>
    <w:p w:rsidR="00FE4F06" w:rsidRDefault="0019529A" w:rsidP="0019529A">
      <w:pPr>
        <w:spacing w:after="0" w:line="240" w:lineRule="auto"/>
        <w:ind w:left="4502" w:right="-74"/>
        <w:jc w:val="both"/>
        <w:rPr>
          <w:rFonts w:ascii="Arial" w:eastAsia="Arial" w:hAnsi="Arial" w:cs="Arial"/>
          <w:sz w:val="20"/>
        </w:rPr>
      </w:pPr>
      <w:r w:rsidRPr="0019529A">
        <w:rPr>
          <w:rFonts w:ascii="Arial" w:eastAsia="Arial" w:hAnsi="Arial" w:cs="Arial"/>
          <w:b/>
          <w:sz w:val="20"/>
        </w:rPr>
        <w:t>I -</w:t>
      </w:r>
      <w:r>
        <w:rPr>
          <w:rFonts w:ascii="Arial" w:eastAsia="Arial" w:hAnsi="Arial" w:cs="Arial"/>
          <w:sz w:val="20"/>
        </w:rPr>
        <w:t xml:space="preserve"> Advertência;</w:t>
      </w:r>
    </w:p>
    <w:p w:rsidR="00FE4F06" w:rsidRDefault="0019529A" w:rsidP="0019529A">
      <w:pPr>
        <w:spacing w:after="0" w:line="240" w:lineRule="auto"/>
        <w:ind w:left="4502" w:right="-74"/>
        <w:jc w:val="both"/>
        <w:rPr>
          <w:rFonts w:ascii="Arial" w:eastAsia="Arial" w:hAnsi="Arial" w:cs="Arial"/>
          <w:sz w:val="20"/>
        </w:rPr>
      </w:pPr>
      <w:r w:rsidRPr="0019529A">
        <w:rPr>
          <w:rFonts w:ascii="Arial" w:eastAsia="Arial" w:hAnsi="Arial" w:cs="Arial"/>
          <w:b/>
          <w:sz w:val="20"/>
        </w:rPr>
        <w:t>II -</w:t>
      </w:r>
      <w:r>
        <w:rPr>
          <w:rFonts w:ascii="Arial" w:eastAsia="Arial" w:hAnsi="Arial" w:cs="Arial"/>
          <w:sz w:val="20"/>
        </w:rPr>
        <w:t xml:space="preserve"> Multa; e,</w:t>
      </w:r>
    </w:p>
    <w:p w:rsidR="00FE4F06" w:rsidRDefault="0019529A" w:rsidP="0019529A">
      <w:pPr>
        <w:spacing w:after="0" w:line="240" w:lineRule="auto"/>
        <w:ind w:left="4502" w:right="-74"/>
        <w:jc w:val="both"/>
        <w:rPr>
          <w:rFonts w:ascii="Arial" w:eastAsia="Arial" w:hAnsi="Arial" w:cs="Arial"/>
          <w:sz w:val="20"/>
        </w:rPr>
      </w:pPr>
      <w:r w:rsidRPr="0019529A">
        <w:rPr>
          <w:rFonts w:ascii="Arial" w:eastAsia="Arial" w:hAnsi="Arial" w:cs="Arial"/>
          <w:b/>
          <w:sz w:val="20"/>
        </w:rPr>
        <w:t>III -</w:t>
      </w:r>
      <w:r>
        <w:rPr>
          <w:rFonts w:ascii="Arial" w:eastAsia="Arial" w:hAnsi="Arial" w:cs="Arial"/>
          <w:sz w:val="20"/>
        </w:rPr>
        <w:t xml:space="preserve"> Cassação da licença de funcionamento.</w:t>
      </w:r>
    </w:p>
    <w:p w:rsidR="00FE4F06" w:rsidRDefault="00FE4F06">
      <w:pPr>
        <w:spacing w:after="0" w:line="240" w:lineRule="auto"/>
        <w:ind w:right="-74" w:firstLine="4502"/>
        <w:jc w:val="both"/>
        <w:rPr>
          <w:rFonts w:ascii="Arial" w:eastAsia="Arial" w:hAnsi="Arial" w:cs="Arial"/>
          <w:sz w:val="20"/>
        </w:rPr>
      </w:pPr>
    </w:p>
    <w:p w:rsidR="00FE4F06" w:rsidRDefault="0019529A">
      <w:pPr>
        <w:spacing w:after="0" w:line="240" w:lineRule="auto"/>
        <w:ind w:right="-74" w:firstLine="4502"/>
        <w:jc w:val="both"/>
        <w:rPr>
          <w:rFonts w:ascii="Arial" w:eastAsia="Arial" w:hAnsi="Arial" w:cs="Arial"/>
          <w:sz w:val="20"/>
        </w:rPr>
      </w:pPr>
      <w:r>
        <w:rPr>
          <w:rFonts w:ascii="Arial" w:eastAsia="Arial" w:hAnsi="Arial" w:cs="Arial"/>
          <w:b/>
          <w:sz w:val="20"/>
        </w:rPr>
        <w:t>§ 1°</w:t>
      </w:r>
      <w:r>
        <w:rPr>
          <w:rFonts w:ascii="Arial" w:eastAsia="Arial" w:hAnsi="Arial" w:cs="Arial"/>
          <w:sz w:val="20"/>
        </w:rPr>
        <w:t xml:space="preserve"> O auto de infração e a aplicação da muita deverá conter:</w:t>
      </w:r>
    </w:p>
    <w:p w:rsidR="00FE4F06" w:rsidRDefault="00FE4F06">
      <w:pPr>
        <w:spacing w:after="0" w:line="240" w:lineRule="auto"/>
        <w:ind w:right="-74" w:firstLine="4502"/>
        <w:jc w:val="both"/>
        <w:rPr>
          <w:rFonts w:ascii="Arial" w:eastAsia="Arial" w:hAnsi="Arial" w:cs="Arial"/>
          <w:sz w:val="20"/>
        </w:rPr>
      </w:pPr>
    </w:p>
    <w:p w:rsidR="00FE4F06" w:rsidRPr="0019529A" w:rsidRDefault="0019529A" w:rsidP="0019529A">
      <w:pPr>
        <w:spacing w:after="0" w:line="240" w:lineRule="auto"/>
        <w:ind w:firstLine="4502"/>
        <w:jc w:val="both"/>
        <w:rPr>
          <w:rFonts w:ascii="Arial" w:eastAsia="Arial" w:hAnsi="Arial" w:cs="Arial"/>
          <w:sz w:val="20"/>
        </w:rPr>
      </w:pPr>
      <w:r w:rsidRPr="0019529A">
        <w:rPr>
          <w:rFonts w:ascii="Arial" w:eastAsia="Arial" w:hAnsi="Arial" w:cs="Arial"/>
          <w:b/>
          <w:sz w:val="20"/>
        </w:rPr>
        <w:t>a)</w:t>
      </w:r>
      <w:r>
        <w:rPr>
          <w:rFonts w:ascii="Arial" w:eastAsia="Arial" w:hAnsi="Arial" w:cs="Arial"/>
          <w:sz w:val="20"/>
        </w:rPr>
        <w:t xml:space="preserve"> </w:t>
      </w:r>
      <w:r w:rsidRPr="0019529A">
        <w:rPr>
          <w:rFonts w:ascii="Arial" w:eastAsia="Arial" w:hAnsi="Arial" w:cs="Arial"/>
          <w:sz w:val="20"/>
        </w:rPr>
        <w:t>A hora, a data e o local onde foi lavrada infração;</w:t>
      </w:r>
    </w:p>
    <w:p w:rsidR="00FE4F06" w:rsidRDefault="0019529A" w:rsidP="0019529A">
      <w:pPr>
        <w:spacing w:after="0" w:line="240" w:lineRule="auto"/>
        <w:ind w:firstLine="4502"/>
        <w:jc w:val="both"/>
        <w:rPr>
          <w:rFonts w:ascii="Arial" w:eastAsia="Arial" w:hAnsi="Arial" w:cs="Arial"/>
          <w:sz w:val="20"/>
        </w:rPr>
      </w:pPr>
      <w:r w:rsidRPr="0019529A">
        <w:rPr>
          <w:rFonts w:ascii="Arial" w:eastAsia="Arial" w:hAnsi="Arial" w:cs="Arial"/>
          <w:b/>
          <w:sz w:val="20"/>
        </w:rPr>
        <w:t>b)</w:t>
      </w:r>
      <w:r>
        <w:rPr>
          <w:rFonts w:ascii="Arial" w:eastAsia="Arial" w:hAnsi="Arial" w:cs="Arial"/>
          <w:sz w:val="20"/>
        </w:rPr>
        <w:t xml:space="preserve"> A descrição precisa da infração;</w:t>
      </w:r>
    </w:p>
    <w:p w:rsidR="00FE4F06" w:rsidRDefault="0019529A" w:rsidP="0019529A">
      <w:pPr>
        <w:spacing w:after="0" w:line="240" w:lineRule="auto"/>
        <w:ind w:firstLine="4502"/>
        <w:jc w:val="both"/>
        <w:rPr>
          <w:rFonts w:ascii="Arial" w:eastAsia="Arial" w:hAnsi="Arial" w:cs="Arial"/>
          <w:sz w:val="20"/>
        </w:rPr>
      </w:pPr>
      <w:r w:rsidRPr="0019529A">
        <w:rPr>
          <w:rFonts w:ascii="Arial" w:eastAsia="Arial" w:hAnsi="Arial" w:cs="Arial"/>
          <w:b/>
          <w:sz w:val="20"/>
        </w:rPr>
        <w:t>c)</w:t>
      </w:r>
      <w:r>
        <w:rPr>
          <w:rFonts w:ascii="Arial" w:eastAsia="Arial" w:hAnsi="Arial" w:cs="Arial"/>
          <w:sz w:val="20"/>
        </w:rPr>
        <w:t xml:space="preserve"> Nome e assinatura do servidor que lavrou a infração, bem como o nome, o endereço e a assinatura do infrator e das testemunhas se houver.</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 2° </w:t>
      </w:r>
      <w:r>
        <w:rPr>
          <w:rFonts w:ascii="Arial" w:eastAsia="Arial" w:hAnsi="Arial" w:cs="Arial"/>
          <w:sz w:val="20"/>
        </w:rPr>
        <w:t>O prazo para oferecer recurso ou pagar a multa é de dez (10) dias úteis, contados a partir da notificação.</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3°</w:t>
      </w:r>
      <w:r>
        <w:rPr>
          <w:rFonts w:ascii="Arial" w:eastAsia="Arial" w:hAnsi="Arial" w:cs="Arial"/>
          <w:sz w:val="20"/>
        </w:rPr>
        <w:t xml:space="preserve"> A critério da Administração, mediante a solicitação do interessado, antes da aplicação da penalidade prevista no inciso II deste artigo, poderá se conceder prazo de no máximo quinze (15) dias para regularização da situação no auto de infração.</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Art.  4° </w:t>
      </w:r>
      <w:r>
        <w:rPr>
          <w:rFonts w:ascii="Arial" w:eastAsia="Arial" w:hAnsi="Arial" w:cs="Arial"/>
          <w:sz w:val="20"/>
        </w:rPr>
        <w:t>O valor da multa e que se refere o inciso II do artigo 3° deste Decreto é R$ 5.000,00 (cinco mil reais), sendo que na reincidência o valor será aplicado em dobro.</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xml:space="preserve"> O valor da referida multa sofrerá atualização anual de acordo com a variação do IPCA, divulgado pela Fundação IBGE.</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Art.  5° </w:t>
      </w:r>
      <w:r>
        <w:rPr>
          <w:rFonts w:ascii="Arial" w:eastAsia="Arial" w:hAnsi="Arial" w:cs="Arial"/>
          <w:sz w:val="20"/>
        </w:rPr>
        <w:t>Compete a Secretaria Municipal Governo a fiscalização dos estabelecimentos de que trata o artigo 2° da Lei n° 3.015/2010, com vistas ao cumprimento das normas contidas neste Decreto</w:t>
      </w: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b/>
          <w:sz w:val="20"/>
        </w:rPr>
        <w:t xml:space="preserve">Art.  6º </w:t>
      </w:r>
      <w:r>
        <w:rPr>
          <w:rFonts w:ascii="Arial" w:eastAsia="Arial" w:hAnsi="Arial" w:cs="Arial"/>
          <w:sz w:val="20"/>
        </w:rPr>
        <w:t>Este Decreto entra em vigor na data de sua publicação.</w:t>
      </w:r>
    </w:p>
    <w:p w:rsidR="00FE4F06" w:rsidRDefault="00FE4F06">
      <w:pPr>
        <w:spacing w:after="0" w:line="240" w:lineRule="auto"/>
        <w:ind w:firstLine="4502"/>
        <w:jc w:val="both"/>
        <w:rPr>
          <w:rFonts w:ascii="Arial" w:eastAsia="Arial" w:hAnsi="Arial" w:cs="Arial"/>
          <w:sz w:val="20"/>
        </w:rPr>
      </w:pP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sz w:val="20"/>
        </w:rPr>
        <w:t xml:space="preserve">Ferraz de Vasconcelos, </w:t>
      </w:r>
      <w:r w:rsidR="00EE2A95">
        <w:rPr>
          <w:rFonts w:ascii="Arial" w:eastAsia="Arial" w:hAnsi="Arial" w:cs="Arial"/>
          <w:sz w:val="20"/>
        </w:rPr>
        <w:t>0</w:t>
      </w:r>
      <w:r>
        <w:rPr>
          <w:rFonts w:ascii="Arial" w:eastAsia="Arial" w:hAnsi="Arial" w:cs="Arial"/>
          <w:sz w:val="20"/>
        </w:rPr>
        <w:t>3 de novembro de 2010.</w:t>
      </w:r>
    </w:p>
    <w:p w:rsidR="00FE4F06" w:rsidRDefault="00FE4F06">
      <w:pPr>
        <w:spacing w:after="0" w:line="240" w:lineRule="auto"/>
        <w:jc w:val="both"/>
        <w:rPr>
          <w:rFonts w:ascii="Arial" w:eastAsia="Arial" w:hAnsi="Arial" w:cs="Arial"/>
          <w:sz w:val="20"/>
        </w:rPr>
      </w:pP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jc w:val="center"/>
        <w:rPr>
          <w:rFonts w:ascii="Arial" w:eastAsia="Arial" w:hAnsi="Arial" w:cs="Arial"/>
          <w:sz w:val="20"/>
        </w:rPr>
      </w:pPr>
      <w:r>
        <w:rPr>
          <w:rFonts w:ascii="Arial" w:eastAsia="Arial" w:hAnsi="Arial" w:cs="Arial"/>
          <w:sz w:val="20"/>
        </w:rPr>
        <w:t>JORGE ABISSAMRA</w:t>
      </w:r>
    </w:p>
    <w:p w:rsidR="00FE4F06" w:rsidRDefault="0019529A">
      <w:pPr>
        <w:spacing w:after="0" w:line="240" w:lineRule="auto"/>
        <w:jc w:val="center"/>
        <w:rPr>
          <w:rFonts w:ascii="Arial" w:eastAsia="Arial" w:hAnsi="Arial" w:cs="Arial"/>
          <w:sz w:val="20"/>
        </w:rPr>
      </w:pPr>
      <w:r>
        <w:rPr>
          <w:rFonts w:ascii="Arial" w:eastAsia="Arial" w:hAnsi="Arial" w:cs="Arial"/>
          <w:sz w:val="20"/>
        </w:rPr>
        <w:t>Prefeito</w:t>
      </w:r>
    </w:p>
    <w:p w:rsidR="00FE4F06" w:rsidRDefault="00FE4F06">
      <w:pPr>
        <w:spacing w:after="0" w:line="240" w:lineRule="auto"/>
        <w:jc w:val="center"/>
        <w:rPr>
          <w:rFonts w:ascii="Arial" w:eastAsia="Arial" w:hAnsi="Arial" w:cs="Arial"/>
          <w:sz w:val="20"/>
        </w:rPr>
      </w:pPr>
    </w:p>
    <w:p w:rsidR="00FE4F06" w:rsidRDefault="00FE4F06">
      <w:pPr>
        <w:spacing w:after="0" w:line="240" w:lineRule="auto"/>
        <w:jc w:val="center"/>
        <w:rPr>
          <w:rFonts w:ascii="Arial" w:eastAsia="Arial" w:hAnsi="Arial" w:cs="Arial"/>
          <w:sz w:val="20"/>
        </w:rPr>
      </w:pPr>
    </w:p>
    <w:p w:rsidR="00FE4F06" w:rsidRDefault="0019529A">
      <w:pPr>
        <w:spacing w:after="0" w:line="240" w:lineRule="auto"/>
        <w:jc w:val="center"/>
        <w:rPr>
          <w:rFonts w:ascii="Arial" w:eastAsia="Arial" w:hAnsi="Arial" w:cs="Arial"/>
          <w:sz w:val="20"/>
        </w:rPr>
      </w:pPr>
      <w:r>
        <w:rPr>
          <w:rFonts w:ascii="Arial" w:eastAsia="Arial" w:hAnsi="Arial" w:cs="Arial"/>
          <w:sz w:val="20"/>
        </w:rPr>
        <w:t>MIGUEL CALDERARO GIACOMINI</w:t>
      </w:r>
    </w:p>
    <w:p w:rsidR="00FE4F06" w:rsidRDefault="0019529A">
      <w:pPr>
        <w:spacing w:after="0" w:line="240" w:lineRule="auto"/>
        <w:jc w:val="center"/>
        <w:rPr>
          <w:rFonts w:ascii="Arial" w:eastAsia="Arial" w:hAnsi="Arial" w:cs="Arial"/>
          <w:sz w:val="20"/>
        </w:rPr>
      </w:pPr>
      <w:r>
        <w:rPr>
          <w:rFonts w:ascii="Arial" w:eastAsia="Arial" w:hAnsi="Arial" w:cs="Arial"/>
          <w:sz w:val="20"/>
        </w:rPr>
        <w:t>Secretário Municipal de Governo</w:t>
      </w:r>
    </w:p>
    <w:p w:rsidR="00FE4F06" w:rsidRDefault="00FE4F06">
      <w:pPr>
        <w:spacing w:after="0" w:line="240" w:lineRule="auto"/>
        <w:jc w:val="center"/>
        <w:rPr>
          <w:rFonts w:ascii="Arial" w:eastAsia="Arial" w:hAnsi="Arial" w:cs="Arial"/>
          <w:sz w:val="20"/>
        </w:rPr>
      </w:pPr>
    </w:p>
    <w:p w:rsidR="00FE4F06" w:rsidRDefault="00FE4F06">
      <w:pPr>
        <w:spacing w:after="0" w:line="240" w:lineRule="auto"/>
        <w:jc w:val="center"/>
        <w:rPr>
          <w:rFonts w:ascii="Arial" w:eastAsia="Arial" w:hAnsi="Arial" w:cs="Arial"/>
          <w:sz w:val="20"/>
        </w:rPr>
      </w:pPr>
    </w:p>
    <w:p w:rsidR="00FE4F06" w:rsidRDefault="0019529A">
      <w:pPr>
        <w:spacing w:after="0" w:line="240" w:lineRule="auto"/>
        <w:jc w:val="center"/>
        <w:rPr>
          <w:rFonts w:ascii="Arial" w:eastAsia="Arial" w:hAnsi="Arial" w:cs="Arial"/>
          <w:sz w:val="20"/>
        </w:rPr>
      </w:pPr>
      <w:r>
        <w:rPr>
          <w:rFonts w:ascii="Arial" w:eastAsia="Arial" w:hAnsi="Arial" w:cs="Arial"/>
          <w:sz w:val="20"/>
        </w:rPr>
        <w:t>MARIA SIMPLICIO DO NASCIMENTO</w:t>
      </w:r>
    </w:p>
    <w:p w:rsidR="00FE4F06" w:rsidRDefault="0019529A">
      <w:pPr>
        <w:spacing w:after="0" w:line="240" w:lineRule="auto"/>
        <w:jc w:val="center"/>
        <w:rPr>
          <w:rFonts w:ascii="Arial" w:eastAsia="Arial" w:hAnsi="Arial" w:cs="Arial"/>
          <w:sz w:val="20"/>
        </w:rPr>
      </w:pPr>
      <w:r>
        <w:rPr>
          <w:rFonts w:ascii="Arial" w:eastAsia="Arial" w:hAnsi="Arial" w:cs="Arial"/>
          <w:sz w:val="20"/>
        </w:rPr>
        <w:t>Secretaria Municipal do Verde e do Meio Ambiente</w:t>
      </w:r>
    </w:p>
    <w:p w:rsidR="00FE4F06" w:rsidRDefault="00FE4F06">
      <w:pPr>
        <w:spacing w:after="0" w:line="240" w:lineRule="auto"/>
        <w:jc w:val="center"/>
        <w:rPr>
          <w:rFonts w:ascii="Arial" w:eastAsia="Arial" w:hAnsi="Arial" w:cs="Arial"/>
          <w:sz w:val="20"/>
        </w:rPr>
      </w:pPr>
    </w:p>
    <w:p w:rsidR="00FE4F06" w:rsidRDefault="00FE4F06">
      <w:pPr>
        <w:spacing w:after="0" w:line="240" w:lineRule="auto"/>
        <w:jc w:val="center"/>
        <w:rPr>
          <w:rFonts w:ascii="Arial" w:eastAsia="Arial" w:hAnsi="Arial" w:cs="Arial"/>
          <w:sz w:val="20"/>
        </w:rPr>
      </w:pPr>
    </w:p>
    <w:p w:rsidR="00FE4F06" w:rsidRDefault="0019529A">
      <w:pPr>
        <w:spacing w:after="0" w:line="240" w:lineRule="auto"/>
        <w:jc w:val="center"/>
        <w:rPr>
          <w:rFonts w:ascii="Arial" w:eastAsia="Arial" w:hAnsi="Arial" w:cs="Arial"/>
          <w:sz w:val="20"/>
        </w:rPr>
      </w:pPr>
      <w:r>
        <w:rPr>
          <w:rFonts w:ascii="Arial" w:eastAsia="Arial" w:hAnsi="Arial" w:cs="Arial"/>
          <w:sz w:val="20"/>
        </w:rPr>
        <w:t>ROBINSON FERNANDES MORAES GUEDES</w:t>
      </w:r>
    </w:p>
    <w:p w:rsidR="00FE4F06" w:rsidRDefault="0019529A">
      <w:pPr>
        <w:spacing w:after="0" w:line="240" w:lineRule="auto"/>
        <w:jc w:val="center"/>
        <w:rPr>
          <w:rFonts w:ascii="Arial" w:eastAsia="Arial" w:hAnsi="Arial" w:cs="Arial"/>
          <w:sz w:val="20"/>
        </w:rPr>
      </w:pPr>
      <w:r>
        <w:rPr>
          <w:rFonts w:ascii="Arial" w:eastAsia="Arial" w:hAnsi="Arial" w:cs="Arial"/>
          <w:sz w:val="20"/>
        </w:rPr>
        <w:t>Secretário Municipal de Fazenda</w:t>
      </w:r>
    </w:p>
    <w:p w:rsidR="00FE4F06" w:rsidRDefault="00FE4F06">
      <w:pPr>
        <w:spacing w:after="0" w:line="240" w:lineRule="auto"/>
        <w:jc w:val="center"/>
        <w:rPr>
          <w:rFonts w:ascii="Arial" w:eastAsia="Arial" w:hAnsi="Arial" w:cs="Arial"/>
          <w:sz w:val="20"/>
        </w:rPr>
      </w:pPr>
    </w:p>
    <w:p w:rsidR="00FE4F06" w:rsidRDefault="00FE4F06">
      <w:pPr>
        <w:spacing w:after="0" w:line="240" w:lineRule="auto"/>
        <w:jc w:val="both"/>
        <w:rPr>
          <w:rFonts w:ascii="Arial" w:eastAsia="Arial" w:hAnsi="Arial" w:cs="Arial"/>
          <w:sz w:val="20"/>
        </w:rPr>
      </w:pPr>
    </w:p>
    <w:p w:rsidR="00FE4F06" w:rsidRDefault="0019529A">
      <w:pPr>
        <w:spacing w:after="0" w:line="240" w:lineRule="auto"/>
        <w:ind w:firstLine="4502"/>
        <w:jc w:val="both"/>
        <w:rPr>
          <w:rFonts w:ascii="Arial" w:eastAsia="Arial" w:hAnsi="Arial" w:cs="Arial"/>
          <w:sz w:val="20"/>
        </w:rPr>
      </w:pPr>
      <w:r>
        <w:rPr>
          <w:rFonts w:ascii="Arial" w:eastAsia="Arial" w:hAnsi="Arial" w:cs="Arial"/>
          <w:sz w:val="20"/>
        </w:rPr>
        <w:t>Registrado na Secretaria Municipal de Administração – Departamento de Administração e publicado no Quadro de Editais do Paço Municipal na mesma data.</w:t>
      </w:r>
    </w:p>
    <w:p w:rsidR="00FE4F06" w:rsidRDefault="00FE4F06">
      <w:pPr>
        <w:spacing w:after="0" w:line="240" w:lineRule="auto"/>
        <w:ind w:firstLine="4502"/>
        <w:jc w:val="both"/>
        <w:rPr>
          <w:rFonts w:ascii="Arial" w:eastAsia="Arial" w:hAnsi="Arial" w:cs="Arial"/>
          <w:sz w:val="20"/>
        </w:rPr>
      </w:pPr>
    </w:p>
    <w:p w:rsidR="00FE4F06" w:rsidRDefault="00FE4F06">
      <w:pPr>
        <w:spacing w:after="0" w:line="240" w:lineRule="auto"/>
        <w:ind w:firstLine="4502"/>
        <w:jc w:val="both"/>
        <w:rPr>
          <w:rFonts w:ascii="Arial" w:eastAsia="Arial" w:hAnsi="Arial" w:cs="Arial"/>
          <w:sz w:val="20"/>
        </w:rPr>
      </w:pPr>
    </w:p>
    <w:p w:rsidR="00FE4F06" w:rsidRDefault="0019529A">
      <w:pPr>
        <w:spacing w:after="0" w:line="240" w:lineRule="auto"/>
        <w:jc w:val="center"/>
        <w:rPr>
          <w:rFonts w:ascii="Arial" w:eastAsia="Arial" w:hAnsi="Arial" w:cs="Arial"/>
          <w:sz w:val="20"/>
        </w:rPr>
      </w:pPr>
      <w:r>
        <w:rPr>
          <w:rFonts w:ascii="Arial" w:eastAsia="Arial" w:hAnsi="Arial" w:cs="Arial"/>
          <w:sz w:val="20"/>
        </w:rPr>
        <w:t>ALEXANDRE BALBINO ROSA</w:t>
      </w:r>
    </w:p>
    <w:p w:rsidR="00FE4F06" w:rsidRDefault="0019529A">
      <w:pPr>
        <w:spacing w:after="0" w:line="240" w:lineRule="auto"/>
        <w:jc w:val="center"/>
        <w:rPr>
          <w:rFonts w:ascii="Arial" w:eastAsia="Arial" w:hAnsi="Arial" w:cs="Arial"/>
          <w:sz w:val="20"/>
        </w:rPr>
      </w:pPr>
      <w:r>
        <w:rPr>
          <w:rFonts w:ascii="Arial" w:eastAsia="Arial" w:hAnsi="Arial" w:cs="Arial"/>
          <w:sz w:val="20"/>
        </w:rPr>
        <w:t>Secretário Municipal de Administração</w:t>
      </w:r>
    </w:p>
    <w:p w:rsidR="00FE4F06" w:rsidRDefault="00FE4F06">
      <w:pPr>
        <w:spacing w:after="0" w:line="240" w:lineRule="auto"/>
        <w:jc w:val="center"/>
        <w:rPr>
          <w:rFonts w:ascii="Arial" w:eastAsia="Arial" w:hAnsi="Arial" w:cs="Arial"/>
          <w:sz w:val="20"/>
        </w:rPr>
      </w:pPr>
    </w:p>
    <w:p w:rsidR="00FE4F06" w:rsidRDefault="00FE4F06">
      <w:pPr>
        <w:spacing w:after="0" w:line="240" w:lineRule="auto"/>
        <w:jc w:val="both"/>
        <w:rPr>
          <w:rFonts w:ascii="Arial" w:eastAsia="Arial" w:hAnsi="Arial" w:cs="Arial"/>
          <w:color w:val="FF0000"/>
          <w:sz w:val="20"/>
        </w:rPr>
      </w:pPr>
    </w:p>
    <w:p w:rsidR="00FE4F06" w:rsidRDefault="0019529A">
      <w:pPr>
        <w:spacing w:after="0" w:line="240" w:lineRule="auto"/>
        <w:jc w:val="both"/>
        <w:rPr>
          <w:rFonts w:ascii="Arial" w:eastAsia="Arial" w:hAnsi="Arial" w:cs="Arial"/>
          <w:sz w:val="20"/>
        </w:rPr>
      </w:pPr>
      <w:r>
        <w:rPr>
          <w:rFonts w:ascii="Arial" w:eastAsia="Arial" w:hAnsi="Arial" w:cs="Arial"/>
          <w:color w:val="FF0000"/>
          <w:sz w:val="20"/>
        </w:rPr>
        <w:t>Este texto não substitui o publicado e arquivado pela Câmara Municipal.</w:t>
      </w:r>
    </w:p>
    <w:p w:rsidR="00FE4F06" w:rsidRDefault="00FE4F06">
      <w:pPr>
        <w:tabs>
          <w:tab w:val="left" w:pos="5347"/>
        </w:tabs>
        <w:spacing w:after="200" w:line="276" w:lineRule="auto"/>
        <w:rPr>
          <w:rFonts w:ascii="Arial" w:eastAsia="Arial" w:hAnsi="Arial" w:cs="Arial"/>
          <w:sz w:val="20"/>
        </w:rPr>
      </w:pPr>
    </w:p>
    <w:p w:rsidR="00FE4F06" w:rsidRDefault="00FE4F06">
      <w:pPr>
        <w:spacing w:after="200" w:line="276" w:lineRule="auto"/>
        <w:rPr>
          <w:rFonts w:ascii="Calibri" w:eastAsia="Calibri" w:hAnsi="Calibri" w:cs="Calibri"/>
        </w:rPr>
      </w:pPr>
    </w:p>
    <w:sectPr w:rsidR="00FE4F06" w:rsidSect="0019529A">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29A" w:rsidRDefault="0019529A" w:rsidP="0019529A">
      <w:pPr>
        <w:spacing w:after="0" w:line="240" w:lineRule="auto"/>
      </w:pPr>
      <w:r>
        <w:separator/>
      </w:r>
    </w:p>
  </w:endnote>
  <w:endnote w:type="continuationSeparator" w:id="0">
    <w:p w:rsidR="0019529A" w:rsidRDefault="0019529A" w:rsidP="0019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29A" w:rsidRDefault="0019529A" w:rsidP="0019529A">
      <w:pPr>
        <w:spacing w:after="0" w:line="240" w:lineRule="auto"/>
      </w:pPr>
      <w:r>
        <w:separator/>
      </w:r>
    </w:p>
  </w:footnote>
  <w:footnote w:type="continuationSeparator" w:id="0">
    <w:p w:rsidR="0019529A" w:rsidRDefault="0019529A" w:rsidP="00195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9A" w:rsidRDefault="0019529A" w:rsidP="0019529A">
    <w:pPr>
      <w:pStyle w:val="Cabealho"/>
      <w:jc w:val="center"/>
    </w:pPr>
    <w:r>
      <w:rPr>
        <w:noProof/>
      </w:rPr>
      <w:drawing>
        <wp:inline distT="0" distB="0" distL="0" distR="0" wp14:anchorId="4F225FBF" wp14:editId="74C00357">
          <wp:extent cx="1036320" cy="101854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36320" cy="10185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06C5E"/>
    <w:multiLevelType w:val="multilevel"/>
    <w:tmpl w:val="2F4AB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ED730A"/>
    <w:multiLevelType w:val="hybridMultilevel"/>
    <w:tmpl w:val="D770853C"/>
    <w:lvl w:ilvl="0" w:tplc="0F78E74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66C60AFB"/>
    <w:multiLevelType w:val="multilevel"/>
    <w:tmpl w:val="ED881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F06"/>
    <w:rsid w:val="0019529A"/>
    <w:rsid w:val="00EE2A95"/>
    <w:rsid w:val="00FE4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57558-9D56-4599-B07F-1C77F242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52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529A"/>
  </w:style>
  <w:style w:type="paragraph" w:styleId="Rodap">
    <w:name w:val="footer"/>
    <w:basedOn w:val="Normal"/>
    <w:link w:val="RodapChar"/>
    <w:uiPriority w:val="99"/>
    <w:unhideWhenUsed/>
    <w:rsid w:val="0019529A"/>
    <w:pPr>
      <w:tabs>
        <w:tab w:val="center" w:pos="4252"/>
        <w:tab w:val="right" w:pos="8504"/>
      </w:tabs>
      <w:spacing w:after="0" w:line="240" w:lineRule="auto"/>
    </w:pPr>
  </w:style>
  <w:style w:type="character" w:customStyle="1" w:styleId="RodapChar">
    <w:name w:val="Rodapé Char"/>
    <w:basedOn w:val="Fontepargpadro"/>
    <w:link w:val="Rodap"/>
    <w:uiPriority w:val="99"/>
    <w:rsid w:val="0019529A"/>
  </w:style>
  <w:style w:type="paragraph" w:styleId="PargrafodaLista">
    <w:name w:val="List Paragraph"/>
    <w:basedOn w:val="Normal"/>
    <w:uiPriority w:val="34"/>
    <w:qFormat/>
    <w:rsid w:val="00195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2740</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2019-06-26T18:02:00Z</dcterms:created>
  <dcterms:modified xsi:type="dcterms:W3CDTF">2019-06-26T20:42:00Z</dcterms:modified>
</cp:coreProperties>
</file>