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644293">
        <w:rPr>
          <w:rFonts w:ascii="Arial" w:hAnsi="Arial" w:cs="Arial"/>
          <w:b/>
          <w:sz w:val="20"/>
          <w:szCs w:val="20"/>
        </w:rPr>
        <w:t>54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6EA9">
        <w:rPr>
          <w:rFonts w:ascii="Arial" w:hAnsi="Arial" w:cs="Arial"/>
          <w:b/>
          <w:sz w:val="20"/>
          <w:szCs w:val="20"/>
        </w:rPr>
        <w:t>1</w:t>
      </w:r>
      <w:r w:rsidR="004D493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16EA9">
        <w:rPr>
          <w:rFonts w:ascii="Arial" w:hAnsi="Arial" w:cs="Arial"/>
          <w:b/>
          <w:sz w:val="20"/>
          <w:szCs w:val="20"/>
        </w:rPr>
        <w:t>ABRIL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316EA9">
        <w:rPr>
          <w:rFonts w:ascii="Arial" w:hAnsi="Arial" w:cs="Arial"/>
          <w:b/>
          <w:sz w:val="20"/>
          <w:szCs w:val="20"/>
        </w:rPr>
        <w:t>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442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a TABELA III, do ANEXO II </w:t>
      </w:r>
      <w:r w:rsidR="00316EA9">
        <w:rPr>
          <w:rFonts w:ascii="Arial" w:hAnsi="Arial" w:cs="Arial"/>
          <w:sz w:val="20"/>
          <w:szCs w:val="20"/>
        </w:rPr>
        <w:t xml:space="preserve">da Lei </w:t>
      </w:r>
      <w:r>
        <w:rPr>
          <w:rFonts w:ascii="Arial" w:hAnsi="Arial" w:cs="Arial"/>
          <w:sz w:val="20"/>
          <w:szCs w:val="20"/>
        </w:rPr>
        <w:t>Complementar nº 041</w:t>
      </w:r>
      <w:r w:rsidR="00316EA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 24 de maio de 1994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293" w:rsidRDefault="007E5ECA" w:rsidP="00644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4293">
        <w:rPr>
          <w:rFonts w:ascii="Arial" w:hAnsi="Arial" w:cs="Arial"/>
          <w:sz w:val="20"/>
          <w:szCs w:val="20"/>
        </w:rPr>
        <w:t xml:space="preserve">A </w:t>
      </w:r>
      <w:r w:rsidR="00644293">
        <w:rPr>
          <w:rFonts w:ascii="Arial" w:hAnsi="Arial" w:cs="Arial"/>
          <w:sz w:val="20"/>
          <w:szCs w:val="20"/>
        </w:rPr>
        <w:t>TABELA III, do ANEXO II</w:t>
      </w:r>
      <w:r w:rsidR="00644293">
        <w:rPr>
          <w:rFonts w:ascii="Arial" w:hAnsi="Arial" w:cs="Arial"/>
          <w:sz w:val="20"/>
          <w:szCs w:val="20"/>
        </w:rPr>
        <w:t>,</w:t>
      </w:r>
      <w:r w:rsidR="00644293">
        <w:rPr>
          <w:rFonts w:ascii="Arial" w:hAnsi="Arial" w:cs="Arial"/>
          <w:sz w:val="20"/>
          <w:szCs w:val="20"/>
        </w:rPr>
        <w:t xml:space="preserve"> da Lei Complementar nº 041, de 24 de maio de 1994</w:t>
      </w:r>
      <w:r w:rsidR="00644293">
        <w:rPr>
          <w:rFonts w:ascii="Arial" w:hAnsi="Arial" w:cs="Arial"/>
          <w:sz w:val="20"/>
          <w:szCs w:val="20"/>
        </w:rPr>
        <w:t>, passa a ser a constante do ANEXO I, desta Lei.</w:t>
      </w:r>
    </w:p>
    <w:p w:rsidR="00644293" w:rsidRDefault="00644293" w:rsidP="00644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C2A" w:rsidRDefault="00644293" w:rsidP="00644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725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Ficam criados os cargos que </w:t>
      </w:r>
      <w:r w:rsidR="009E725C">
        <w:rPr>
          <w:rFonts w:ascii="Arial" w:hAnsi="Arial" w:cs="Arial"/>
          <w:sz w:val="20"/>
          <w:szCs w:val="20"/>
        </w:rPr>
        <w:t>constem</w:t>
      </w:r>
      <w:r>
        <w:rPr>
          <w:rFonts w:ascii="Arial" w:hAnsi="Arial" w:cs="Arial"/>
          <w:sz w:val="20"/>
          <w:szCs w:val="20"/>
        </w:rPr>
        <w:t xml:space="preserve"> da situação nova e que não integram a situação atual da Tabela mencionada no “caput” deste artigo.</w:t>
      </w:r>
      <w:r w:rsidR="00FB40DC">
        <w:rPr>
          <w:rFonts w:ascii="Arial" w:hAnsi="Arial" w:cs="Arial"/>
          <w:sz w:val="20"/>
          <w:szCs w:val="20"/>
        </w:rPr>
        <w:t xml:space="preserve"> </w:t>
      </w:r>
      <w:proofErr w:type="gramStart"/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4D4933" w:rsidRPr="004D4933" w:rsidRDefault="00316EA9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4D4933">
        <w:rPr>
          <w:rFonts w:ascii="Arial" w:hAnsi="Arial" w:cs="Arial"/>
          <w:b/>
          <w:sz w:val="20"/>
          <w:szCs w:val="20"/>
        </w:rPr>
        <w:t xml:space="preserve"> </w:t>
      </w:r>
      <w:r w:rsidR="009E725C">
        <w:rPr>
          <w:rFonts w:ascii="Arial" w:hAnsi="Arial" w:cs="Arial"/>
          <w:sz w:val="20"/>
          <w:szCs w:val="20"/>
        </w:rPr>
        <w:t xml:space="preserve">As despesas decorrentes desta Lei correrão à conta de dotações orçamentárias próprias, suplementadas quando </w:t>
      </w:r>
      <w:proofErr w:type="gramStart"/>
      <w:r w:rsidR="009E725C">
        <w:rPr>
          <w:rFonts w:ascii="Arial" w:hAnsi="Arial" w:cs="Arial"/>
          <w:sz w:val="20"/>
          <w:szCs w:val="20"/>
        </w:rPr>
        <w:t>necessário, nos termos do artigo 1º da Lei nº</w:t>
      </w:r>
      <w:proofErr w:type="gramEnd"/>
      <w:r w:rsidR="009E725C">
        <w:rPr>
          <w:rFonts w:ascii="Arial" w:hAnsi="Arial" w:cs="Arial"/>
          <w:sz w:val="20"/>
          <w:szCs w:val="20"/>
        </w:rPr>
        <w:t xml:space="preserve"> 2.100, de 1º de novembro de 1994</w:t>
      </w:r>
      <w:r w:rsidR="004D4933">
        <w:rPr>
          <w:rFonts w:ascii="Arial" w:hAnsi="Arial" w:cs="Arial"/>
          <w:sz w:val="20"/>
          <w:szCs w:val="20"/>
        </w:rPr>
        <w:t>.</w:t>
      </w:r>
    </w:p>
    <w:p w:rsidR="004D4933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547D" w:rsidRPr="0012547D" w:rsidRDefault="00316EA9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81386B" w:rsidRPr="00B4652C">
        <w:rPr>
          <w:rFonts w:ascii="Arial" w:hAnsi="Arial" w:cs="Arial"/>
          <w:b/>
          <w:sz w:val="20"/>
          <w:szCs w:val="20"/>
        </w:rPr>
        <w:t>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16EA9">
        <w:rPr>
          <w:rFonts w:ascii="Arial" w:hAnsi="Arial" w:cs="Arial"/>
          <w:sz w:val="20"/>
          <w:szCs w:val="20"/>
        </w:rPr>
        <w:t>1</w:t>
      </w:r>
      <w:r w:rsidR="004D493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316EA9">
        <w:rPr>
          <w:rFonts w:ascii="Arial" w:hAnsi="Arial" w:cs="Arial"/>
          <w:sz w:val="20"/>
          <w:szCs w:val="20"/>
        </w:rPr>
        <w:t>abril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316EA9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725C" w:rsidRDefault="009E725C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70" w:rsidRDefault="00EC2A70" w:rsidP="009243B3">
      <w:pPr>
        <w:spacing w:after="0" w:line="240" w:lineRule="auto"/>
      </w:pPr>
      <w:r>
        <w:separator/>
      </w:r>
    </w:p>
  </w:endnote>
  <w:endnote w:type="continuationSeparator" w:id="0">
    <w:p w:rsidR="00EC2A70" w:rsidRDefault="00EC2A7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70" w:rsidRDefault="00EC2A70" w:rsidP="009243B3">
      <w:pPr>
        <w:spacing w:after="0" w:line="240" w:lineRule="auto"/>
      </w:pPr>
      <w:r>
        <w:separator/>
      </w:r>
    </w:p>
  </w:footnote>
  <w:footnote w:type="continuationSeparator" w:id="0">
    <w:p w:rsidR="00EC2A70" w:rsidRDefault="00EC2A7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0BA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16EA9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2DBD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44293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E725C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2A70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2019-04-26T02:50:00Z</dcterms:created>
  <dcterms:modified xsi:type="dcterms:W3CDTF">2019-04-26T02:55:00Z</dcterms:modified>
</cp:coreProperties>
</file>