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3027E">
        <w:rPr>
          <w:rFonts w:ascii="Arial" w:hAnsi="Arial" w:cs="Arial"/>
          <w:b/>
          <w:sz w:val="20"/>
          <w:szCs w:val="20"/>
        </w:rPr>
        <w:t>73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4933">
        <w:rPr>
          <w:rFonts w:ascii="Arial" w:hAnsi="Arial" w:cs="Arial"/>
          <w:b/>
          <w:sz w:val="20"/>
          <w:szCs w:val="20"/>
        </w:rPr>
        <w:t>2</w:t>
      </w:r>
      <w:r w:rsidR="0043027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D4933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3027E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302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80972">
        <w:rPr>
          <w:rFonts w:ascii="Arial" w:hAnsi="Arial" w:cs="Arial"/>
          <w:sz w:val="20"/>
          <w:szCs w:val="20"/>
        </w:rPr>
        <w:t xml:space="preserve">Dispõe sobre a alteração de valores constantes de tabelas relativas </w:t>
      </w:r>
      <w:r w:rsidRPr="00680972">
        <w:rPr>
          <w:rFonts w:ascii="Arial" w:hAnsi="Arial" w:cs="Arial"/>
          <w:sz w:val="20"/>
          <w:szCs w:val="20"/>
        </w:rPr>
        <w:t>à</w:t>
      </w:r>
      <w:r w:rsidRPr="00680972">
        <w:rPr>
          <w:rFonts w:ascii="Arial" w:hAnsi="Arial" w:cs="Arial"/>
          <w:sz w:val="20"/>
          <w:szCs w:val="20"/>
        </w:rPr>
        <w:t xml:space="preserve"> Taxa de Licença que especifica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0972" w:rsidRDefault="007E5ECA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0972" w:rsidRPr="00680972">
        <w:rPr>
          <w:rFonts w:ascii="Arial" w:hAnsi="Arial" w:cs="Arial"/>
          <w:sz w:val="20"/>
          <w:szCs w:val="20"/>
        </w:rPr>
        <w:t>Ficam alterados os valores constantes das Tabelas da Lei n</w:t>
      </w:r>
      <w:r w:rsidR="0043027E">
        <w:rPr>
          <w:rFonts w:ascii="Arial" w:hAnsi="Arial" w:cs="Arial"/>
          <w:sz w:val="20"/>
          <w:szCs w:val="20"/>
        </w:rPr>
        <w:t>º 1.129, de 27 de dezembro de 1979,</w:t>
      </w:r>
      <w:r w:rsidR="00680972" w:rsidRPr="00680972">
        <w:rPr>
          <w:rFonts w:ascii="Arial" w:hAnsi="Arial" w:cs="Arial"/>
          <w:sz w:val="20"/>
          <w:szCs w:val="20"/>
        </w:rPr>
        <w:t xml:space="preserve"> que dispõe sobre o C</w:t>
      </w:r>
      <w:r w:rsidR="0043027E">
        <w:rPr>
          <w:rFonts w:ascii="Arial" w:hAnsi="Arial" w:cs="Arial"/>
          <w:sz w:val="20"/>
          <w:szCs w:val="20"/>
        </w:rPr>
        <w:t>ÓDI</w:t>
      </w:r>
      <w:r w:rsidR="00680972" w:rsidRPr="00680972">
        <w:rPr>
          <w:rFonts w:ascii="Arial" w:hAnsi="Arial" w:cs="Arial"/>
          <w:sz w:val="20"/>
          <w:szCs w:val="20"/>
        </w:rPr>
        <w:t>GO TRIBUTÁRIO DO MUNICÍPIO DE FERRAZ DE VASCONCELOS, correspondentes aos seguintes artigos:</w:t>
      </w:r>
    </w:p>
    <w:p w:rsidR="0043027E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"Art. 128, § 1º </w:t>
      </w:r>
      <w:r w:rsidR="00680972" w:rsidRPr="00680972">
        <w:rPr>
          <w:rFonts w:ascii="Arial" w:hAnsi="Arial" w:cs="Arial"/>
          <w:sz w:val="20"/>
          <w:szCs w:val="20"/>
        </w:rPr>
        <w:t>Tabela I</w:t>
      </w:r>
      <w:r>
        <w:rPr>
          <w:rFonts w:ascii="Arial" w:hAnsi="Arial" w:cs="Arial"/>
          <w:sz w:val="20"/>
          <w:szCs w:val="20"/>
        </w:rPr>
        <w:t>;</w:t>
      </w:r>
    </w:p>
    <w:p w:rsidR="00680972" w:rsidRPr="0043027E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proofErr w:type="gramEnd"/>
      <w:r w:rsidRPr="0043027E">
        <w:rPr>
          <w:rFonts w:ascii="Arial" w:hAnsi="Arial" w:cs="Arial"/>
          <w:sz w:val="20"/>
          <w:szCs w:val="20"/>
          <w:lang w:val="en-US"/>
        </w:rPr>
        <w:t xml:space="preserve">Art. </w:t>
      </w:r>
      <w:r w:rsidR="00680972" w:rsidRPr="0043027E">
        <w:rPr>
          <w:rFonts w:ascii="Arial" w:hAnsi="Arial" w:cs="Arial"/>
          <w:sz w:val="20"/>
          <w:szCs w:val="20"/>
          <w:lang w:val="en-US"/>
        </w:rPr>
        <w:t>137</w:t>
      </w:r>
      <w:r w:rsidRPr="0043027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680972" w:rsidRPr="0043027E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="00680972" w:rsidRPr="0043027E">
        <w:rPr>
          <w:rFonts w:ascii="Arial" w:hAnsi="Arial" w:cs="Arial"/>
          <w:sz w:val="20"/>
          <w:szCs w:val="20"/>
          <w:lang w:val="en-US"/>
        </w:rPr>
        <w:t xml:space="preserve"> II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680972" w:rsidRPr="0043027E" w:rsidRDefault="00680972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3027E">
        <w:rPr>
          <w:rFonts w:ascii="Arial" w:hAnsi="Arial" w:cs="Arial"/>
          <w:sz w:val="20"/>
          <w:szCs w:val="20"/>
          <w:lang w:val="en-US"/>
        </w:rPr>
        <w:t>Art</w:t>
      </w:r>
      <w:r w:rsidR="0043027E" w:rsidRPr="0043027E">
        <w:rPr>
          <w:rFonts w:ascii="Arial" w:hAnsi="Arial" w:cs="Arial"/>
          <w:sz w:val="20"/>
          <w:szCs w:val="20"/>
          <w:lang w:val="en-US"/>
        </w:rPr>
        <w:t xml:space="preserve">. </w:t>
      </w:r>
      <w:r w:rsidRPr="0043027E">
        <w:rPr>
          <w:rFonts w:ascii="Arial" w:hAnsi="Arial" w:cs="Arial"/>
          <w:sz w:val="20"/>
          <w:szCs w:val="20"/>
          <w:lang w:val="en-US"/>
        </w:rPr>
        <w:t>149</w:t>
      </w:r>
      <w:r w:rsidR="0043027E" w:rsidRPr="0043027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43027E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43027E">
        <w:rPr>
          <w:rFonts w:ascii="Arial" w:hAnsi="Arial" w:cs="Arial"/>
          <w:sz w:val="20"/>
          <w:szCs w:val="20"/>
          <w:lang w:val="en-US"/>
        </w:rPr>
        <w:t xml:space="preserve"> III</w:t>
      </w:r>
      <w:r w:rsidR="0043027E">
        <w:rPr>
          <w:rFonts w:ascii="Arial" w:hAnsi="Arial" w:cs="Arial"/>
          <w:sz w:val="20"/>
          <w:szCs w:val="20"/>
          <w:lang w:val="en-US"/>
        </w:rPr>
        <w:t>;</w:t>
      </w: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27E">
        <w:rPr>
          <w:rFonts w:ascii="Arial" w:hAnsi="Arial" w:cs="Arial"/>
          <w:sz w:val="20"/>
          <w:szCs w:val="20"/>
          <w:lang w:val="en-US"/>
        </w:rPr>
        <w:t xml:space="preserve">Art. </w:t>
      </w:r>
      <w:r w:rsidR="00680972" w:rsidRPr="0043027E">
        <w:rPr>
          <w:rFonts w:ascii="Arial" w:hAnsi="Arial" w:cs="Arial"/>
          <w:sz w:val="20"/>
          <w:szCs w:val="20"/>
          <w:lang w:val="en-US"/>
        </w:rPr>
        <w:t>155</w:t>
      </w:r>
      <w:r w:rsidRPr="0043027E">
        <w:rPr>
          <w:rFonts w:ascii="Arial" w:hAnsi="Arial" w:cs="Arial"/>
          <w:sz w:val="20"/>
          <w:szCs w:val="20"/>
          <w:lang w:val="en-US"/>
        </w:rPr>
        <w:t xml:space="preserve">. </w:t>
      </w:r>
      <w:r w:rsidR="00680972" w:rsidRPr="00680972">
        <w:rPr>
          <w:rFonts w:ascii="Arial" w:hAnsi="Arial" w:cs="Arial"/>
          <w:sz w:val="20"/>
          <w:szCs w:val="20"/>
        </w:rPr>
        <w:t>Tabela IV</w:t>
      </w:r>
      <w:r>
        <w:rPr>
          <w:rFonts w:ascii="Arial" w:hAnsi="Arial" w:cs="Arial"/>
          <w:sz w:val="20"/>
          <w:szCs w:val="20"/>
        </w:rPr>
        <w:t>;</w:t>
      </w: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80972" w:rsidRPr="00680972">
        <w:rPr>
          <w:rFonts w:ascii="Arial" w:hAnsi="Arial" w:cs="Arial"/>
          <w:sz w:val="20"/>
          <w:szCs w:val="20"/>
        </w:rPr>
        <w:t>160</w:t>
      </w:r>
      <w:r>
        <w:rPr>
          <w:rFonts w:ascii="Arial" w:hAnsi="Arial" w:cs="Arial"/>
          <w:sz w:val="20"/>
          <w:szCs w:val="20"/>
        </w:rPr>
        <w:t xml:space="preserve">. </w:t>
      </w:r>
      <w:r w:rsidR="00680972" w:rsidRPr="00680972">
        <w:rPr>
          <w:rFonts w:ascii="Arial" w:hAnsi="Arial" w:cs="Arial"/>
          <w:sz w:val="20"/>
          <w:szCs w:val="20"/>
        </w:rPr>
        <w:t>Tabela V</w:t>
      </w:r>
      <w:r>
        <w:rPr>
          <w:rFonts w:ascii="Arial" w:hAnsi="Arial" w:cs="Arial"/>
          <w:sz w:val="20"/>
          <w:szCs w:val="20"/>
        </w:rPr>
        <w:t>;</w:t>
      </w: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80972" w:rsidRPr="00680972">
        <w:rPr>
          <w:rFonts w:ascii="Arial" w:hAnsi="Arial" w:cs="Arial"/>
          <w:sz w:val="20"/>
          <w:szCs w:val="20"/>
        </w:rPr>
        <w:t>167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80972" w:rsidRPr="00680972">
        <w:rPr>
          <w:rFonts w:ascii="Arial" w:hAnsi="Arial" w:cs="Arial"/>
          <w:sz w:val="20"/>
          <w:szCs w:val="20"/>
        </w:rPr>
        <w:t>Tabela VI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80972" w:rsidRPr="00680972">
        <w:rPr>
          <w:rFonts w:ascii="Arial" w:hAnsi="Arial" w:cs="Arial"/>
          <w:sz w:val="20"/>
          <w:szCs w:val="20"/>
        </w:rPr>
        <w:t>172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80972" w:rsidRPr="00680972">
        <w:rPr>
          <w:rFonts w:ascii="Arial" w:hAnsi="Arial" w:cs="Arial"/>
          <w:sz w:val="20"/>
          <w:szCs w:val="20"/>
        </w:rPr>
        <w:t>Tabela VII"</w:t>
      </w:r>
      <w:proofErr w:type="gramEnd"/>
      <w:r w:rsidR="00680972" w:rsidRPr="00680972">
        <w:rPr>
          <w:rFonts w:ascii="Arial" w:hAnsi="Arial" w:cs="Arial"/>
          <w:sz w:val="20"/>
          <w:szCs w:val="20"/>
        </w:rPr>
        <w:t>.</w:t>
      </w:r>
    </w:p>
    <w:p w:rsidR="0043027E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27E">
        <w:rPr>
          <w:rFonts w:ascii="Arial" w:hAnsi="Arial" w:cs="Arial"/>
          <w:b/>
          <w:sz w:val="20"/>
          <w:szCs w:val="20"/>
        </w:rPr>
        <w:t>§ 1º</w:t>
      </w:r>
      <w:r w:rsidR="00680972" w:rsidRPr="00680972">
        <w:rPr>
          <w:rFonts w:ascii="Arial" w:hAnsi="Arial" w:cs="Arial"/>
          <w:sz w:val="20"/>
          <w:szCs w:val="20"/>
        </w:rPr>
        <w:t xml:space="preserve"> Fica o Executivo Municipal, autorizado a conceder parcelamentos, remissão total ou parcial sobre o valor das taxas constantes desta Lei, observada a situação</w:t>
      </w:r>
      <w:r>
        <w:rPr>
          <w:rFonts w:ascii="Arial" w:hAnsi="Arial" w:cs="Arial"/>
          <w:sz w:val="20"/>
          <w:szCs w:val="20"/>
        </w:rPr>
        <w:t xml:space="preserve"> econômica do contribuinte, ava</w:t>
      </w:r>
      <w:r w:rsidR="00680972" w:rsidRPr="00680972">
        <w:rPr>
          <w:rFonts w:ascii="Arial" w:hAnsi="Arial" w:cs="Arial"/>
          <w:sz w:val="20"/>
          <w:szCs w:val="20"/>
        </w:rPr>
        <w:t>liada por Comissão Especial designada especificamente para esse fim.</w:t>
      </w:r>
    </w:p>
    <w:p w:rsidR="0043027E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27E">
        <w:rPr>
          <w:rFonts w:ascii="Arial" w:hAnsi="Arial" w:cs="Arial"/>
          <w:b/>
          <w:sz w:val="20"/>
          <w:szCs w:val="20"/>
        </w:rPr>
        <w:t>§ 2º</w:t>
      </w:r>
      <w:r w:rsidR="00680972" w:rsidRPr="00680972">
        <w:rPr>
          <w:rFonts w:ascii="Arial" w:hAnsi="Arial" w:cs="Arial"/>
          <w:sz w:val="20"/>
          <w:szCs w:val="20"/>
        </w:rPr>
        <w:t xml:space="preserve"> Será concedido isenção do pagamento da Taxa de Licença para ocupação de área</w:t>
      </w:r>
      <w:r>
        <w:rPr>
          <w:rFonts w:ascii="Arial" w:hAnsi="Arial" w:cs="Arial"/>
          <w:sz w:val="20"/>
          <w:szCs w:val="20"/>
        </w:rPr>
        <w:t>s com bens móveis e imóveis a tí</w:t>
      </w:r>
      <w:r w:rsidR="00680972" w:rsidRPr="00680972">
        <w:rPr>
          <w:rFonts w:ascii="Arial" w:hAnsi="Arial" w:cs="Arial"/>
          <w:sz w:val="20"/>
          <w:szCs w:val="20"/>
        </w:rPr>
        <w:t>tulo precário em vias e logradouros públicos, vi</w:t>
      </w:r>
      <w:r>
        <w:rPr>
          <w:rFonts w:ascii="Arial" w:hAnsi="Arial" w:cs="Arial"/>
          <w:sz w:val="20"/>
          <w:szCs w:val="20"/>
        </w:rPr>
        <w:t>sando o estacionamento de veícu</w:t>
      </w:r>
      <w:r w:rsidRPr="00680972">
        <w:rPr>
          <w:rFonts w:ascii="Arial" w:hAnsi="Arial" w:cs="Arial"/>
          <w:sz w:val="20"/>
          <w:szCs w:val="20"/>
        </w:rPr>
        <w:t>los</w:t>
      </w:r>
      <w:r w:rsidR="00680972" w:rsidRPr="00680972">
        <w:rPr>
          <w:rFonts w:ascii="Arial" w:hAnsi="Arial" w:cs="Arial"/>
          <w:sz w:val="20"/>
          <w:szCs w:val="20"/>
        </w:rPr>
        <w:t xml:space="preserve"> de aluguel de tração animal, conforme consta da alínea "e", do item </w:t>
      </w:r>
      <w:proofErr w:type="gramStart"/>
      <w:r w:rsidR="00680972" w:rsidRPr="00680972">
        <w:rPr>
          <w:rFonts w:ascii="Arial" w:hAnsi="Arial" w:cs="Arial"/>
          <w:sz w:val="20"/>
          <w:szCs w:val="20"/>
        </w:rPr>
        <w:t>3</w:t>
      </w:r>
      <w:proofErr w:type="gramEnd"/>
      <w:r w:rsidR="00680972" w:rsidRPr="00680972">
        <w:rPr>
          <w:rFonts w:ascii="Arial" w:hAnsi="Arial" w:cs="Arial"/>
          <w:sz w:val="20"/>
          <w:szCs w:val="20"/>
        </w:rPr>
        <w:t>, da Tabela VIII, do artigo 178, constante desta Lei.</w:t>
      </w:r>
    </w:p>
    <w:p w:rsidR="0043027E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27E">
        <w:rPr>
          <w:rFonts w:ascii="Arial" w:hAnsi="Arial" w:cs="Arial"/>
          <w:b/>
          <w:sz w:val="20"/>
          <w:szCs w:val="20"/>
        </w:rPr>
        <w:t>Art. 2º</w:t>
      </w:r>
      <w:r w:rsidR="00680972" w:rsidRPr="00680972">
        <w:rPr>
          <w:rFonts w:ascii="Arial" w:hAnsi="Arial" w:cs="Arial"/>
          <w:sz w:val="20"/>
          <w:szCs w:val="20"/>
        </w:rPr>
        <w:t xml:space="preserve"> O Executivo Municipal, deverá adotar me</w:t>
      </w:r>
      <w:r>
        <w:rPr>
          <w:rFonts w:ascii="Arial" w:hAnsi="Arial" w:cs="Arial"/>
          <w:sz w:val="20"/>
          <w:szCs w:val="20"/>
        </w:rPr>
        <w:t xml:space="preserve">didas visando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regulamentação da presente Lei e estabelecer “zoneamento fiscal”, </w:t>
      </w:r>
      <w:r w:rsidR="00680972" w:rsidRPr="00680972">
        <w:rPr>
          <w:rFonts w:ascii="Arial" w:hAnsi="Arial" w:cs="Arial"/>
          <w:sz w:val="20"/>
          <w:szCs w:val="20"/>
        </w:rPr>
        <w:t xml:space="preserve">com o objetivo de permitir o lançamento diferenciado das taxas que tratam esta Lei observando-se a realidade </w:t>
      </w:r>
      <w:r w:rsidRPr="00680972">
        <w:rPr>
          <w:rFonts w:ascii="Arial" w:hAnsi="Arial" w:cs="Arial"/>
          <w:sz w:val="20"/>
          <w:szCs w:val="20"/>
        </w:rPr>
        <w:t>econômica</w:t>
      </w:r>
      <w:r>
        <w:rPr>
          <w:rFonts w:ascii="Arial" w:hAnsi="Arial" w:cs="Arial"/>
          <w:sz w:val="20"/>
          <w:szCs w:val="20"/>
        </w:rPr>
        <w:t xml:space="preserve"> local do estabelecimen</w:t>
      </w:r>
      <w:r w:rsidR="00680972" w:rsidRPr="00680972">
        <w:rPr>
          <w:rFonts w:ascii="Arial" w:hAnsi="Arial" w:cs="Arial"/>
          <w:sz w:val="20"/>
          <w:szCs w:val="20"/>
        </w:rPr>
        <w:t>to.</w:t>
      </w:r>
    </w:p>
    <w:p w:rsidR="0043027E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972" w:rsidRPr="00680972" w:rsidRDefault="0043027E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27E">
        <w:rPr>
          <w:rFonts w:ascii="Arial" w:hAnsi="Arial" w:cs="Arial"/>
          <w:b/>
          <w:sz w:val="20"/>
          <w:szCs w:val="20"/>
        </w:rPr>
        <w:t>Art. 3º</w:t>
      </w:r>
      <w:r w:rsidR="00680972" w:rsidRPr="00680972">
        <w:rPr>
          <w:rFonts w:ascii="Arial" w:hAnsi="Arial" w:cs="Arial"/>
          <w:sz w:val="20"/>
          <w:szCs w:val="20"/>
        </w:rPr>
        <w:t xml:space="preserve"> Revogam-se as disposições em co</w:t>
      </w:r>
      <w:r>
        <w:rPr>
          <w:rFonts w:ascii="Arial" w:hAnsi="Arial" w:cs="Arial"/>
          <w:sz w:val="20"/>
          <w:szCs w:val="20"/>
        </w:rPr>
        <w:t>ntrá</w:t>
      </w:r>
      <w:r w:rsidR="00680972" w:rsidRPr="00680972">
        <w:rPr>
          <w:rFonts w:ascii="Arial" w:hAnsi="Arial" w:cs="Arial"/>
          <w:sz w:val="20"/>
          <w:szCs w:val="20"/>
        </w:rPr>
        <w:t>rio, em especial aqueles c</w:t>
      </w:r>
      <w:r>
        <w:rPr>
          <w:rFonts w:ascii="Arial" w:hAnsi="Arial" w:cs="Arial"/>
          <w:sz w:val="20"/>
          <w:szCs w:val="20"/>
        </w:rPr>
        <w:t>onstantes da Lei Complementar nº 049, de 28 de dezem</w:t>
      </w:r>
      <w:r w:rsidR="00680972" w:rsidRPr="00680972">
        <w:rPr>
          <w:rFonts w:ascii="Arial" w:hAnsi="Arial" w:cs="Arial"/>
          <w:sz w:val="20"/>
          <w:szCs w:val="20"/>
        </w:rPr>
        <w:t>bro de 1994 e</w:t>
      </w:r>
      <w:r>
        <w:rPr>
          <w:rFonts w:ascii="Arial" w:hAnsi="Arial" w:cs="Arial"/>
          <w:sz w:val="20"/>
          <w:szCs w:val="20"/>
        </w:rPr>
        <w:t xml:space="preserve"> da Lei Complementar nº 053, de 18 de abril de 19</w:t>
      </w:r>
      <w:r w:rsidR="00680972" w:rsidRPr="00680972">
        <w:rPr>
          <w:rFonts w:ascii="Arial" w:hAnsi="Arial" w:cs="Arial"/>
          <w:sz w:val="20"/>
          <w:szCs w:val="20"/>
        </w:rPr>
        <w:t>95.</w:t>
      </w:r>
    </w:p>
    <w:p w:rsidR="00680972" w:rsidRPr="00680972" w:rsidRDefault="00680972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972">
        <w:rPr>
          <w:rFonts w:ascii="Arial" w:hAnsi="Arial" w:cs="Arial"/>
          <w:sz w:val="20"/>
          <w:szCs w:val="20"/>
        </w:rPr>
        <w:t xml:space="preserve"> </w:t>
      </w:r>
    </w:p>
    <w:p w:rsidR="00680972" w:rsidRPr="00680972" w:rsidRDefault="00680972" w:rsidP="00680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D4933">
        <w:rPr>
          <w:rFonts w:ascii="Arial" w:hAnsi="Arial" w:cs="Arial"/>
          <w:sz w:val="20"/>
          <w:szCs w:val="20"/>
        </w:rPr>
        <w:t>2</w:t>
      </w:r>
      <w:r w:rsidR="0043027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4D4933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43027E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43027E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1528" w:rsidRDefault="00FF59AB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E1" w:rsidRDefault="00744BE1" w:rsidP="009243B3">
      <w:pPr>
        <w:spacing w:after="0" w:line="240" w:lineRule="auto"/>
      </w:pPr>
      <w:r>
        <w:separator/>
      </w:r>
    </w:p>
  </w:endnote>
  <w:endnote w:type="continuationSeparator" w:id="0">
    <w:p w:rsidR="00744BE1" w:rsidRDefault="00744B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E1" w:rsidRDefault="00744BE1" w:rsidP="009243B3">
      <w:pPr>
        <w:spacing w:after="0" w:line="240" w:lineRule="auto"/>
      </w:pPr>
      <w:r>
        <w:separator/>
      </w:r>
    </w:p>
  </w:footnote>
  <w:footnote w:type="continuationSeparator" w:id="0">
    <w:p w:rsidR="00744BE1" w:rsidRDefault="00744B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3DA7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3027E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44BE1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2019-04-26T12:10:00Z</dcterms:created>
  <dcterms:modified xsi:type="dcterms:W3CDTF">2019-04-27T01:28:00Z</dcterms:modified>
</cp:coreProperties>
</file>