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4ABB">
        <w:rPr>
          <w:rFonts w:ascii="Arial" w:hAnsi="Arial" w:cs="Arial"/>
          <w:b/>
          <w:sz w:val="20"/>
          <w:szCs w:val="20"/>
        </w:rPr>
        <w:t>9</w:t>
      </w:r>
      <w:r w:rsidR="00626B12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4ABB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26B12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2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26B12">
        <w:rPr>
          <w:rFonts w:ascii="Arial" w:hAnsi="Arial" w:cs="Arial"/>
          <w:sz w:val="20"/>
          <w:szCs w:val="20"/>
        </w:rPr>
        <w:t>alterações de Tabelas e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26B12">
        <w:rPr>
          <w:rFonts w:ascii="Arial" w:hAnsi="Arial" w:cs="Arial"/>
          <w:sz w:val="20"/>
          <w:szCs w:val="20"/>
        </w:rPr>
        <w:t xml:space="preserve">A Tabela constante do Anexo Único da Lei Complementar nº 057 de 16 de agosto de 1995, alterada pela Lei Complementar nº 089, de 20 de janeiro de 1998, e a Tabela II, Anexo I, da Lei Complementar nº 089, de 20 de janeiro de 1998, passam a </w:t>
      </w:r>
      <w:proofErr w:type="gramStart"/>
      <w:r w:rsidR="00626B12">
        <w:rPr>
          <w:rFonts w:ascii="Arial" w:hAnsi="Arial" w:cs="Arial"/>
          <w:sz w:val="20"/>
          <w:szCs w:val="20"/>
        </w:rPr>
        <w:t>ser</w:t>
      </w:r>
      <w:proofErr w:type="gramEnd"/>
      <w:r w:rsidR="00626B12">
        <w:rPr>
          <w:rFonts w:ascii="Arial" w:hAnsi="Arial" w:cs="Arial"/>
          <w:sz w:val="20"/>
          <w:szCs w:val="20"/>
        </w:rPr>
        <w:t xml:space="preserve"> as constantes do Anexo I, Tabelas I e II da presente Lei</w:t>
      </w:r>
      <w:r w:rsidR="00D64A28">
        <w:rPr>
          <w:rFonts w:ascii="Arial" w:hAnsi="Arial" w:cs="Arial"/>
          <w:sz w:val="20"/>
          <w:szCs w:val="20"/>
        </w:rPr>
        <w:t>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4ABB">
        <w:rPr>
          <w:rFonts w:ascii="Arial" w:hAnsi="Arial" w:cs="Arial"/>
          <w:sz w:val="20"/>
          <w:szCs w:val="20"/>
        </w:rPr>
        <w:t>As despesas decorrentes de</w:t>
      </w:r>
      <w:r w:rsidR="00626B12">
        <w:rPr>
          <w:rFonts w:ascii="Arial" w:hAnsi="Arial" w:cs="Arial"/>
          <w:sz w:val="20"/>
          <w:szCs w:val="20"/>
        </w:rPr>
        <w:t>sta</w:t>
      </w:r>
      <w:r w:rsidRPr="00F14ABB">
        <w:rPr>
          <w:rFonts w:ascii="Arial" w:hAnsi="Arial" w:cs="Arial"/>
          <w:sz w:val="20"/>
          <w:szCs w:val="20"/>
        </w:rPr>
        <w:t xml:space="preserve"> Lei </w:t>
      </w:r>
      <w:r w:rsidR="00626B12">
        <w:rPr>
          <w:rFonts w:ascii="Arial" w:hAnsi="Arial" w:cs="Arial"/>
          <w:sz w:val="20"/>
          <w:szCs w:val="20"/>
        </w:rPr>
        <w:t xml:space="preserve">serão cobertas pelas dotações </w:t>
      </w:r>
      <w:r w:rsidRPr="00F14ABB">
        <w:rPr>
          <w:rFonts w:ascii="Arial" w:hAnsi="Arial" w:cs="Arial"/>
          <w:sz w:val="20"/>
          <w:szCs w:val="20"/>
        </w:rPr>
        <w:t xml:space="preserve">próprias </w:t>
      </w:r>
      <w:r w:rsidR="00626B12">
        <w:rPr>
          <w:rFonts w:ascii="Arial" w:hAnsi="Arial" w:cs="Arial"/>
          <w:sz w:val="20"/>
          <w:szCs w:val="20"/>
        </w:rPr>
        <w:t xml:space="preserve">do </w:t>
      </w:r>
      <w:r w:rsidRPr="00F14ABB">
        <w:rPr>
          <w:rFonts w:ascii="Arial" w:hAnsi="Arial" w:cs="Arial"/>
          <w:sz w:val="20"/>
          <w:szCs w:val="20"/>
        </w:rPr>
        <w:t>orçament</w:t>
      </w:r>
      <w:r w:rsidR="00626B12">
        <w:rPr>
          <w:rFonts w:ascii="Arial" w:hAnsi="Arial" w:cs="Arial"/>
          <w:sz w:val="20"/>
          <w:szCs w:val="20"/>
        </w:rPr>
        <w:t>o vigente, suplementadas se necessário</w:t>
      </w:r>
      <w:r w:rsidRPr="00F14ABB">
        <w:rPr>
          <w:rFonts w:ascii="Arial" w:hAnsi="Arial" w:cs="Arial"/>
          <w:sz w:val="20"/>
          <w:szCs w:val="20"/>
        </w:rPr>
        <w:t>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8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14ABB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626B12">
        <w:rPr>
          <w:rFonts w:ascii="Arial" w:hAnsi="Arial" w:cs="Arial"/>
          <w:sz w:val="20"/>
          <w:szCs w:val="20"/>
        </w:rPr>
        <w:t>março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97" w:rsidRDefault="00956B97" w:rsidP="009243B3">
      <w:pPr>
        <w:spacing w:after="0" w:line="240" w:lineRule="auto"/>
      </w:pPr>
      <w:r>
        <w:separator/>
      </w:r>
    </w:p>
  </w:endnote>
  <w:endnote w:type="continuationSeparator" w:id="0">
    <w:p w:rsidR="00956B97" w:rsidRDefault="00956B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97" w:rsidRDefault="00956B97" w:rsidP="009243B3">
      <w:pPr>
        <w:spacing w:after="0" w:line="240" w:lineRule="auto"/>
      </w:pPr>
      <w:r>
        <w:separator/>
      </w:r>
    </w:p>
  </w:footnote>
  <w:footnote w:type="continuationSeparator" w:id="0">
    <w:p w:rsidR="00956B97" w:rsidRDefault="00956B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56B97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2019-04-27T19:00:00Z</dcterms:created>
  <dcterms:modified xsi:type="dcterms:W3CDTF">2019-04-27T19:04:00Z</dcterms:modified>
</cp:coreProperties>
</file>