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14ABB">
        <w:rPr>
          <w:rFonts w:ascii="Arial" w:hAnsi="Arial" w:cs="Arial"/>
          <w:b/>
          <w:sz w:val="20"/>
          <w:szCs w:val="20"/>
        </w:rPr>
        <w:t>9</w:t>
      </w:r>
      <w:r w:rsidR="00FD1B16">
        <w:rPr>
          <w:rFonts w:ascii="Arial" w:hAnsi="Arial" w:cs="Arial"/>
          <w:b/>
          <w:sz w:val="20"/>
          <w:szCs w:val="20"/>
        </w:rPr>
        <w:t>3,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1B16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1B16">
        <w:rPr>
          <w:rFonts w:ascii="Arial" w:hAnsi="Arial" w:cs="Arial"/>
          <w:b/>
          <w:sz w:val="20"/>
          <w:szCs w:val="20"/>
        </w:rPr>
        <w:t>JULHO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14ABB">
        <w:rPr>
          <w:rFonts w:ascii="Arial" w:hAnsi="Arial" w:cs="Arial"/>
          <w:b/>
          <w:sz w:val="20"/>
          <w:szCs w:val="20"/>
        </w:rPr>
        <w:t>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FD1B1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Transforma o emprego temporário que especifica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4A28" w:rsidRDefault="007E5ECA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D1B16">
        <w:rPr>
          <w:rFonts w:ascii="Arial" w:hAnsi="Arial" w:cs="Arial"/>
          <w:sz w:val="20"/>
          <w:szCs w:val="20"/>
        </w:rPr>
        <w:t xml:space="preserve">Transforma 01 (um) emprego temporário de MÉDICO constante na </w:t>
      </w:r>
      <w:r w:rsidR="00626B12">
        <w:rPr>
          <w:rFonts w:ascii="Arial" w:hAnsi="Arial" w:cs="Arial"/>
          <w:sz w:val="20"/>
          <w:szCs w:val="20"/>
        </w:rPr>
        <w:t>Tabela</w:t>
      </w:r>
      <w:r w:rsidR="00FD1B16">
        <w:rPr>
          <w:rFonts w:ascii="Arial" w:hAnsi="Arial" w:cs="Arial"/>
          <w:sz w:val="20"/>
          <w:szCs w:val="20"/>
        </w:rPr>
        <w:t xml:space="preserve"> II</w:t>
      </w:r>
      <w:r w:rsidR="00626B12">
        <w:rPr>
          <w:rFonts w:ascii="Arial" w:hAnsi="Arial" w:cs="Arial"/>
          <w:sz w:val="20"/>
          <w:szCs w:val="20"/>
        </w:rPr>
        <w:t xml:space="preserve"> do Anexo </w:t>
      </w:r>
      <w:r w:rsidR="00FD1B16">
        <w:rPr>
          <w:rFonts w:ascii="Arial" w:hAnsi="Arial" w:cs="Arial"/>
          <w:sz w:val="20"/>
          <w:szCs w:val="20"/>
        </w:rPr>
        <w:t>I</w:t>
      </w:r>
      <w:r w:rsidR="00626B12">
        <w:rPr>
          <w:rFonts w:ascii="Arial" w:hAnsi="Arial" w:cs="Arial"/>
          <w:sz w:val="20"/>
          <w:szCs w:val="20"/>
        </w:rPr>
        <w:t xml:space="preserve"> da Lei Complementar nº 0</w:t>
      </w:r>
      <w:r w:rsidR="00FD1B16">
        <w:rPr>
          <w:rFonts w:ascii="Arial" w:hAnsi="Arial" w:cs="Arial"/>
          <w:sz w:val="20"/>
          <w:szCs w:val="20"/>
        </w:rPr>
        <w:t>90,</w:t>
      </w:r>
      <w:r w:rsidR="00626B12">
        <w:rPr>
          <w:rFonts w:ascii="Arial" w:hAnsi="Arial" w:cs="Arial"/>
          <w:sz w:val="20"/>
          <w:szCs w:val="20"/>
        </w:rPr>
        <w:t xml:space="preserve"> de </w:t>
      </w:r>
      <w:r w:rsidR="00FD1B16">
        <w:rPr>
          <w:rFonts w:ascii="Arial" w:hAnsi="Arial" w:cs="Arial"/>
          <w:sz w:val="20"/>
          <w:szCs w:val="20"/>
        </w:rPr>
        <w:t>02</w:t>
      </w:r>
      <w:r w:rsidR="00626B12">
        <w:rPr>
          <w:rFonts w:ascii="Arial" w:hAnsi="Arial" w:cs="Arial"/>
          <w:sz w:val="20"/>
          <w:szCs w:val="20"/>
        </w:rPr>
        <w:t xml:space="preserve"> de </w:t>
      </w:r>
      <w:r w:rsidR="00FD1B16">
        <w:rPr>
          <w:rFonts w:ascii="Arial" w:hAnsi="Arial" w:cs="Arial"/>
          <w:sz w:val="20"/>
          <w:szCs w:val="20"/>
        </w:rPr>
        <w:t>març</w:t>
      </w:r>
      <w:r w:rsidR="00626B12">
        <w:rPr>
          <w:rFonts w:ascii="Arial" w:hAnsi="Arial" w:cs="Arial"/>
          <w:sz w:val="20"/>
          <w:szCs w:val="20"/>
        </w:rPr>
        <w:t>o de 199</w:t>
      </w:r>
      <w:r w:rsidR="00FD1B16">
        <w:rPr>
          <w:rFonts w:ascii="Arial" w:hAnsi="Arial" w:cs="Arial"/>
          <w:sz w:val="20"/>
          <w:szCs w:val="20"/>
        </w:rPr>
        <w:t>8</w:t>
      </w:r>
      <w:r w:rsidR="00626B12">
        <w:rPr>
          <w:rFonts w:ascii="Arial" w:hAnsi="Arial" w:cs="Arial"/>
          <w:sz w:val="20"/>
          <w:szCs w:val="20"/>
        </w:rPr>
        <w:t xml:space="preserve">, </w:t>
      </w:r>
      <w:r w:rsidR="00FD1B16">
        <w:rPr>
          <w:rFonts w:ascii="Arial" w:hAnsi="Arial" w:cs="Arial"/>
          <w:sz w:val="20"/>
          <w:szCs w:val="20"/>
        </w:rPr>
        <w:t>em emprego temporário de MÉDICO VETERINÁRIO</w:t>
      </w:r>
      <w:r w:rsidR="00D64A28">
        <w:rPr>
          <w:rFonts w:ascii="Arial" w:hAnsi="Arial" w:cs="Arial"/>
          <w:sz w:val="20"/>
          <w:szCs w:val="20"/>
        </w:rPr>
        <w:t>.</w:t>
      </w:r>
    </w:p>
    <w:p w:rsidR="00D64A28" w:rsidRDefault="00D64A2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B16" w:rsidRPr="00221630" w:rsidRDefault="00FD1B16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221630">
        <w:rPr>
          <w:rFonts w:ascii="Arial" w:hAnsi="Arial" w:cs="Arial"/>
          <w:sz w:val="20"/>
          <w:szCs w:val="20"/>
        </w:rPr>
        <w:t xml:space="preserve">A Tabela II do Anexo I da Lei Complementar nº 090, de 02 de março de 1998, passa a ser a constante do Anexo </w:t>
      </w:r>
      <w:r w:rsidR="00221630" w:rsidRPr="00221630">
        <w:rPr>
          <w:rFonts w:ascii="Arial" w:hAnsi="Arial" w:cs="Arial"/>
          <w:sz w:val="20"/>
          <w:szCs w:val="20"/>
        </w:rPr>
        <w:t>Único</w:t>
      </w:r>
      <w:r w:rsidRPr="00221630">
        <w:rPr>
          <w:rFonts w:ascii="Arial" w:hAnsi="Arial" w:cs="Arial"/>
          <w:sz w:val="20"/>
          <w:szCs w:val="20"/>
        </w:rPr>
        <w:t xml:space="preserve"> da presente Lei.</w:t>
      </w:r>
    </w:p>
    <w:p w:rsidR="00FD1B16" w:rsidRDefault="00FD1B16" w:rsidP="00D64A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1630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64A28" w:rsidRPr="00B223E0">
        <w:rPr>
          <w:rFonts w:ascii="Arial" w:hAnsi="Arial" w:cs="Arial"/>
          <w:sz w:val="20"/>
          <w:szCs w:val="20"/>
        </w:rPr>
        <w:t xml:space="preserve">Esta Lei </w:t>
      </w:r>
      <w:r w:rsidR="00221630">
        <w:rPr>
          <w:rFonts w:ascii="Arial" w:hAnsi="Arial" w:cs="Arial"/>
          <w:sz w:val="20"/>
          <w:szCs w:val="20"/>
        </w:rPr>
        <w:t xml:space="preserve">Complementar </w:t>
      </w:r>
      <w:r w:rsidR="00D64A28" w:rsidRPr="00B223E0">
        <w:rPr>
          <w:rFonts w:ascii="Arial" w:hAnsi="Arial" w:cs="Arial"/>
          <w:sz w:val="20"/>
          <w:szCs w:val="20"/>
        </w:rPr>
        <w:t>entrará em vigor na data de sua publicação</w:t>
      </w:r>
      <w:r w:rsidR="00221630">
        <w:rPr>
          <w:rFonts w:ascii="Arial" w:hAnsi="Arial" w:cs="Arial"/>
          <w:sz w:val="20"/>
          <w:szCs w:val="20"/>
        </w:rPr>
        <w:t>.</w:t>
      </w:r>
    </w:p>
    <w:p w:rsidR="00221630" w:rsidRDefault="00221630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223E0" w:rsidRPr="00B223E0" w:rsidRDefault="00221630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46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D64A2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D64A28">
        <w:rPr>
          <w:rFonts w:ascii="Arial" w:hAnsi="Arial" w:cs="Arial"/>
          <w:sz w:val="20"/>
          <w:szCs w:val="20"/>
        </w:rPr>
        <w:t xml:space="preserve"> as disposições em contrário</w:t>
      </w:r>
      <w:r w:rsidR="00B970BB">
        <w:rPr>
          <w:rFonts w:ascii="Arial" w:hAnsi="Arial" w:cs="Arial"/>
          <w:sz w:val="20"/>
          <w:szCs w:val="20"/>
        </w:rPr>
        <w:t>.</w:t>
      </w:r>
      <w:r w:rsidR="00FA4143">
        <w:rPr>
          <w:rFonts w:ascii="Arial" w:hAnsi="Arial" w:cs="Arial"/>
          <w:sz w:val="20"/>
          <w:szCs w:val="20"/>
        </w:rPr>
        <w:t xml:space="preserve"> 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21630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221630">
        <w:rPr>
          <w:rFonts w:ascii="Arial" w:hAnsi="Arial" w:cs="Arial"/>
          <w:sz w:val="20"/>
          <w:szCs w:val="20"/>
        </w:rPr>
        <w:t>julho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14ABB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</w:t>
      </w:r>
      <w:r w:rsidR="0022163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FB582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C8" w:rsidRDefault="00C45FC8" w:rsidP="009243B3">
      <w:pPr>
        <w:spacing w:after="0" w:line="240" w:lineRule="auto"/>
      </w:pPr>
      <w:r>
        <w:separator/>
      </w:r>
    </w:p>
  </w:endnote>
  <w:endnote w:type="continuationSeparator" w:id="0">
    <w:p w:rsidR="00C45FC8" w:rsidRDefault="00C45F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C8" w:rsidRDefault="00C45FC8" w:rsidP="009243B3">
      <w:pPr>
        <w:spacing w:after="0" w:line="240" w:lineRule="auto"/>
      </w:pPr>
      <w:r>
        <w:separator/>
      </w:r>
    </w:p>
  </w:footnote>
  <w:footnote w:type="continuationSeparator" w:id="0">
    <w:p w:rsidR="00C45FC8" w:rsidRDefault="00C45F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71FEC"/>
    <w:rsid w:val="00083DA7"/>
    <w:rsid w:val="000A654D"/>
    <w:rsid w:val="000B12C9"/>
    <w:rsid w:val="000B3980"/>
    <w:rsid w:val="000C0192"/>
    <w:rsid w:val="000E1467"/>
    <w:rsid w:val="00101BC0"/>
    <w:rsid w:val="00125382"/>
    <w:rsid w:val="0012547D"/>
    <w:rsid w:val="0012556D"/>
    <w:rsid w:val="00156B9F"/>
    <w:rsid w:val="0017627F"/>
    <w:rsid w:val="001A122E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1630"/>
    <w:rsid w:val="00222685"/>
    <w:rsid w:val="00250CDA"/>
    <w:rsid w:val="00261409"/>
    <w:rsid w:val="0027607A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5E5E"/>
    <w:rsid w:val="0048361F"/>
    <w:rsid w:val="004A4C2A"/>
    <w:rsid w:val="004A7210"/>
    <w:rsid w:val="004B03E0"/>
    <w:rsid w:val="004B2ABE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864F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26B12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A432C"/>
    <w:rsid w:val="006B12AB"/>
    <w:rsid w:val="006C0105"/>
    <w:rsid w:val="006C76B1"/>
    <w:rsid w:val="006D0F49"/>
    <w:rsid w:val="006D364D"/>
    <w:rsid w:val="006E29E1"/>
    <w:rsid w:val="006F2469"/>
    <w:rsid w:val="00704558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70D"/>
    <w:rsid w:val="0083796D"/>
    <w:rsid w:val="00846DC3"/>
    <w:rsid w:val="00854299"/>
    <w:rsid w:val="00855D61"/>
    <w:rsid w:val="00876499"/>
    <w:rsid w:val="008947EE"/>
    <w:rsid w:val="008A33E9"/>
    <w:rsid w:val="008B7A80"/>
    <w:rsid w:val="008C561F"/>
    <w:rsid w:val="008E5D23"/>
    <w:rsid w:val="008F2410"/>
    <w:rsid w:val="008F2C47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467B"/>
    <w:rsid w:val="009E6101"/>
    <w:rsid w:val="009F6656"/>
    <w:rsid w:val="009F73DF"/>
    <w:rsid w:val="00A118A9"/>
    <w:rsid w:val="00A30383"/>
    <w:rsid w:val="00A50E27"/>
    <w:rsid w:val="00A50E5C"/>
    <w:rsid w:val="00A51866"/>
    <w:rsid w:val="00A848E6"/>
    <w:rsid w:val="00A93F2E"/>
    <w:rsid w:val="00AA0F48"/>
    <w:rsid w:val="00AB1088"/>
    <w:rsid w:val="00AC4600"/>
    <w:rsid w:val="00AE19E8"/>
    <w:rsid w:val="00AE226A"/>
    <w:rsid w:val="00AE339E"/>
    <w:rsid w:val="00B04C76"/>
    <w:rsid w:val="00B133FC"/>
    <w:rsid w:val="00B215BD"/>
    <w:rsid w:val="00B223E0"/>
    <w:rsid w:val="00B4652C"/>
    <w:rsid w:val="00B4659E"/>
    <w:rsid w:val="00B710B2"/>
    <w:rsid w:val="00B87E90"/>
    <w:rsid w:val="00B970BB"/>
    <w:rsid w:val="00BA6DAD"/>
    <w:rsid w:val="00BB22EE"/>
    <w:rsid w:val="00BB7B73"/>
    <w:rsid w:val="00BC4C2B"/>
    <w:rsid w:val="00BE7C9D"/>
    <w:rsid w:val="00BF41E7"/>
    <w:rsid w:val="00C276DF"/>
    <w:rsid w:val="00C45290"/>
    <w:rsid w:val="00C45FC8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64A28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75A58"/>
    <w:rsid w:val="00E76F6A"/>
    <w:rsid w:val="00EA43EE"/>
    <w:rsid w:val="00EC5676"/>
    <w:rsid w:val="00EC5C60"/>
    <w:rsid w:val="00ED7368"/>
    <w:rsid w:val="00ED7CDF"/>
    <w:rsid w:val="00EE0FBE"/>
    <w:rsid w:val="00EF2C6B"/>
    <w:rsid w:val="00EF62CB"/>
    <w:rsid w:val="00F02B54"/>
    <w:rsid w:val="00F03D7F"/>
    <w:rsid w:val="00F04EDA"/>
    <w:rsid w:val="00F14ABB"/>
    <w:rsid w:val="00F210F6"/>
    <w:rsid w:val="00F303FD"/>
    <w:rsid w:val="00F4474F"/>
    <w:rsid w:val="00F676D3"/>
    <w:rsid w:val="00F86179"/>
    <w:rsid w:val="00F9339F"/>
    <w:rsid w:val="00FA4143"/>
    <w:rsid w:val="00FA6CF2"/>
    <w:rsid w:val="00FB40DC"/>
    <w:rsid w:val="00FB5829"/>
    <w:rsid w:val="00FD1B16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2019-04-27T19:05:00Z</dcterms:created>
  <dcterms:modified xsi:type="dcterms:W3CDTF">2019-04-27T19:10:00Z</dcterms:modified>
</cp:coreProperties>
</file>