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17851">
        <w:rPr>
          <w:rFonts w:ascii="Arial" w:hAnsi="Arial" w:cs="Arial"/>
          <w:b/>
          <w:sz w:val="20"/>
          <w:szCs w:val="20"/>
        </w:rPr>
        <w:t>1</w:t>
      </w:r>
      <w:r w:rsidR="00B76DEE">
        <w:rPr>
          <w:rFonts w:ascii="Arial" w:hAnsi="Arial" w:cs="Arial"/>
          <w:b/>
          <w:sz w:val="20"/>
          <w:szCs w:val="20"/>
        </w:rPr>
        <w:t>34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592F">
        <w:rPr>
          <w:rFonts w:ascii="Arial" w:hAnsi="Arial" w:cs="Arial"/>
          <w:b/>
          <w:sz w:val="20"/>
          <w:szCs w:val="20"/>
        </w:rPr>
        <w:t>1</w:t>
      </w:r>
      <w:r w:rsidR="00B76DE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76DEE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76D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alíquotas do Imposto Sobre Serviços de Qualquer Natureza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7851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B76DEE">
        <w:rPr>
          <w:rFonts w:ascii="Arial" w:hAnsi="Arial" w:cs="Arial"/>
          <w:sz w:val="20"/>
          <w:szCs w:val="20"/>
        </w:rPr>
        <w:t>Passam a vigorar com a redação abaixo, os artigos 67 e 70 da</w:t>
      </w:r>
      <w:r w:rsidR="00717851">
        <w:rPr>
          <w:rFonts w:ascii="Arial" w:hAnsi="Arial" w:cs="Arial"/>
          <w:sz w:val="20"/>
          <w:szCs w:val="20"/>
        </w:rPr>
        <w:t xml:space="preserve"> Lei Complementar nº </w:t>
      </w:r>
      <w:r w:rsidR="00B76DEE">
        <w:rPr>
          <w:rFonts w:ascii="Arial" w:hAnsi="Arial" w:cs="Arial"/>
          <w:sz w:val="20"/>
          <w:szCs w:val="20"/>
        </w:rPr>
        <w:t>1.129</w:t>
      </w:r>
      <w:r w:rsidR="00717851">
        <w:rPr>
          <w:rFonts w:ascii="Arial" w:hAnsi="Arial" w:cs="Arial"/>
          <w:sz w:val="20"/>
          <w:szCs w:val="20"/>
        </w:rPr>
        <w:t xml:space="preserve">, de </w:t>
      </w:r>
      <w:r w:rsidR="00B76DEE">
        <w:rPr>
          <w:rFonts w:ascii="Arial" w:hAnsi="Arial" w:cs="Arial"/>
          <w:sz w:val="20"/>
          <w:szCs w:val="20"/>
        </w:rPr>
        <w:t>27</w:t>
      </w:r>
      <w:r w:rsidR="00717851">
        <w:rPr>
          <w:rFonts w:ascii="Arial" w:hAnsi="Arial" w:cs="Arial"/>
          <w:sz w:val="20"/>
          <w:szCs w:val="20"/>
        </w:rPr>
        <w:t xml:space="preserve"> de </w:t>
      </w:r>
      <w:r w:rsidR="00B76DEE">
        <w:rPr>
          <w:rFonts w:ascii="Arial" w:hAnsi="Arial" w:cs="Arial"/>
          <w:sz w:val="20"/>
          <w:szCs w:val="20"/>
        </w:rPr>
        <w:t>dezembro</w:t>
      </w:r>
      <w:r w:rsidR="00717851">
        <w:rPr>
          <w:rFonts w:ascii="Arial" w:hAnsi="Arial" w:cs="Arial"/>
          <w:sz w:val="20"/>
          <w:szCs w:val="20"/>
        </w:rPr>
        <w:t xml:space="preserve"> de </w:t>
      </w:r>
      <w:r w:rsidR="00B76DEE">
        <w:rPr>
          <w:rFonts w:ascii="Arial" w:hAnsi="Arial" w:cs="Arial"/>
          <w:sz w:val="20"/>
          <w:szCs w:val="20"/>
        </w:rPr>
        <w:t>1979</w:t>
      </w:r>
      <w:r w:rsidR="00717851">
        <w:rPr>
          <w:rFonts w:ascii="Arial" w:hAnsi="Arial" w:cs="Arial"/>
          <w:sz w:val="20"/>
          <w:szCs w:val="20"/>
        </w:rPr>
        <w:t xml:space="preserve"> </w:t>
      </w:r>
      <w:r w:rsidR="00B76DEE">
        <w:rPr>
          <w:rFonts w:ascii="Arial" w:hAnsi="Arial" w:cs="Arial"/>
          <w:sz w:val="20"/>
          <w:szCs w:val="20"/>
        </w:rPr>
        <w:t>– Código Tributário Municipal</w:t>
      </w:r>
      <w:r w:rsidR="00717851">
        <w:rPr>
          <w:rFonts w:ascii="Arial" w:hAnsi="Arial" w:cs="Arial"/>
          <w:sz w:val="20"/>
          <w:szCs w:val="20"/>
        </w:rPr>
        <w:t>:</w:t>
      </w:r>
    </w:p>
    <w:p w:rsidR="00717851" w:rsidRDefault="00717851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6DEE" w:rsidRDefault="00717851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“Art. </w:t>
      </w:r>
      <w:r w:rsidR="00B76DEE">
        <w:rPr>
          <w:rFonts w:ascii="Arial" w:hAnsi="Arial" w:cs="Arial"/>
          <w:sz w:val="20"/>
          <w:szCs w:val="20"/>
        </w:rPr>
        <w:t>67.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76DEE">
        <w:rPr>
          <w:rFonts w:ascii="Arial" w:hAnsi="Arial" w:cs="Arial"/>
          <w:sz w:val="20"/>
          <w:szCs w:val="20"/>
        </w:rPr>
        <w:t xml:space="preserve">Quando o serviço for prestado sob </w:t>
      </w:r>
      <w:proofErr w:type="spellStart"/>
      <w:r w:rsidR="00B76DEE">
        <w:rPr>
          <w:rFonts w:ascii="Arial" w:hAnsi="Arial" w:cs="Arial"/>
          <w:sz w:val="20"/>
          <w:szCs w:val="20"/>
        </w:rPr>
        <w:t>formade</w:t>
      </w:r>
      <w:proofErr w:type="spellEnd"/>
      <w:r w:rsidR="00B76DEE">
        <w:rPr>
          <w:rFonts w:ascii="Arial" w:hAnsi="Arial" w:cs="Arial"/>
          <w:sz w:val="20"/>
          <w:szCs w:val="20"/>
        </w:rPr>
        <w:t xml:space="preserve"> trabalho pessoal do próprio contribuinte, será cobrado da seguinte forma:</w:t>
      </w:r>
    </w:p>
    <w:p w:rsidR="00B76DEE" w:rsidRDefault="00B76DEE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6DEE" w:rsidRDefault="00B76DEE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R$ 123,80 em relação aos serviços de que tratam os itens 1, 3, 8, 22, 23, 24, 25, 26, 30, 52, 53, 88, 89, 90, 91 e 92 da lista estabelecida no artigo 87;</w:t>
      </w:r>
    </w:p>
    <w:p w:rsidR="00B76DEE" w:rsidRDefault="00B76DEE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R$ 61,91 para os demais serviços.</w:t>
      </w:r>
    </w:p>
    <w:p w:rsidR="00B76DEE" w:rsidRDefault="00B76DEE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B76DEE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70. Fica estabelecida a alíquota de 2% (dois por cento) incidente sobre o preço dos serviços; para todos os itens da lista de que trata o artigo 87, salvo para as atividades dos itens 60, em que a alíquota será de 5% (cinco por cento) e; atividades previstas nos itens 95 e 96 em que a alíquota será de 3% (três por cento)</w:t>
      </w:r>
      <w:r w:rsidR="007E070B">
        <w:rPr>
          <w:rFonts w:ascii="Arial" w:hAnsi="Arial" w:cs="Arial"/>
          <w:sz w:val="20"/>
          <w:szCs w:val="20"/>
        </w:rPr>
        <w:t>.</w:t>
      </w:r>
      <w:proofErr w:type="gramStart"/>
      <w:r w:rsidR="00717851">
        <w:rPr>
          <w:rFonts w:ascii="Arial" w:hAnsi="Arial" w:cs="Arial"/>
          <w:sz w:val="20"/>
          <w:szCs w:val="20"/>
        </w:rPr>
        <w:t>”</w:t>
      </w:r>
      <w:proofErr w:type="gramEnd"/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 w:rsidR="00717851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B76DEE">
        <w:rPr>
          <w:rFonts w:ascii="Arial" w:hAnsi="Arial" w:cs="Arial"/>
          <w:sz w:val="20"/>
          <w:szCs w:val="20"/>
        </w:rPr>
        <w:t xml:space="preserve"> e seus efeitos a partir de 1º de janeiro de 2003</w:t>
      </w:r>
      <w:r w:rsidR="00CC4227">
        <w:rPr>
          <w:rFonts w:ascii="Arial" w:hAnsi="Arial" w:cs="Arial"/>
          <w:sz w:val="20"/>
          <w:szCs w:val="20"/>
        </w:rPr>
        <w:t>, revoga</w:t>
      </w:r>
      <w:r w:rsidR="00717851">
        <w:rPr>
          <w:rFonts w:ascii="Arial" w:hAnsi="Arial" w:cs="Arial"/>
          <w:sz w:val="20"/>
          <w:szCs w:val="20"/>
        </w:rPr>
        <w:t>das as disposições em contrário</w:t>
      </w:r>
      <w:r w:rsidR="00B76DEE">
        <w:rPr>
          <w:rFonts w:ascii="Arial" w:hAnsi="Arial" w:cs="Arial"/>
          <w:sz w:val="20"/>
          <w:szCs w:val="20"/>
        </w:rPr>
        <w:t>, em especial o artigo 1º da Lei Complementar nº 082/97 e Lei Complementar nº 126/02.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C4227">
        <w:rPr>
          <w:rFonts w:ascii="Arial" w:hAnsi="Arial" w:cs="Arial"/>
          <w:sz w:val="20"/>
          <w:szCs w:val="20"/>
        </w:rPr>
        <w:t>1</w:t>
      </w:r>
      <w:r w:rsidR="00B76DE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B76DEE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58" w:rsidRDefault="00A64A58" w:rsidP="009243B3">
      <w:pPr>
        <w:spacing w:after="0" w:line="240" w:lineRule="auto"/>
      </w:pPr>
      <w:r>
        <w:separator/>
      </w:r>
    </w:p>
  </w:endnote>
  <w:endnote w:type="continuationSeparator" w:id="0">
    <w:p w:rsidR="00A64A58" w:rsidRDefault="00A64A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58" w:rsidRDefault="00A64A58" w:rsidP="009243B3">
      <w:pPr>
        <w:spacing w:after="0" w:line="240" w:lineRule="auto"/>
      </w:pPr>
      <w:r>
        <w:separator/>
      </w:r>
    </w:p>
  </w:footnote>
  <w:footnote w:type="continuationSeparator" w:id="0">
    <w:p w:rsidR="00A64A58" w:rsidRDefault="00A64A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80017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17851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0992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64A58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76DE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DF18D7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2019-05-04T03:25:00Z</dcterms:created>
  <dcterms:modified xsi:type="dcterms:W3CDTF">2019-05-04T03:33:00Z</dcterms:modified>
</cp:coreProperties>
</file>