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135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592F">
        <w:rPr>
          <w:rFonts w:ascii="Arial" w:hAnsi="Arial" w:cs="Arial"/>
          <w:b/>
          <w:sz w:val="20"/>
          <w:szCs w:val="20"/>
        </w:rPr>
        <w:t>1</w:t>
      </w:r>
      <w:r w:rsidR="0047370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73705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737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Extingue o Regime Próprio de Previdência Social</w:t>
      </w:r>
      <w:r w:rsidR="0091592F">
        <w:rPr>
          <w:rFonts w:ascii="Arial" w:hAnsi="Arial" w:cs="Arial"/>
          <w:sz w:val="20"/>
          <w:szCs w:val="20"/>
        </w:rPr>
        <w:t xml:space="preserve"> do Município de Ferraz de Vasconcelos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Fica</w:t>
      </w:r>
      <w:r w:rsidR="007E070B"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>extinto, nos termos desta Lei, o Regime Próprio de Previdência Social do Município de Ferraz de Vasconcelos, que concede aposentadoria e pensão aos seus servidores</w:t>
      </w:r>
      <w:r w:rsidR="007E070B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70B" w:rsidRDefault="00CB560A" w:rsidP="00473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>O regime de previdência dos servidores municipais passa a ser o REGIME GERAL DE PREVIDÊNCIA SOCIAL – RGPS, administrado pelo Instituto Nacional do Seguro Social - INSS</w:t>
      </w:r>
      <w:r w:rsidR="007E070B">
        <w:rPr>
          <w:rFonts w:ascii="Arial" w:hAnsi="Arial" w:cs="Arial"/>
          <w:sz w:val="20"/>
          <w:szCs w:val="20"/>
        </w:rPr>
        <w:t>.</w:t>
      </w:r>
    </w:p>
    <w:p w:rsidR="007E070B" w:rsidRDefault="007E070B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7E070B" w:rsidP="00473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70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>O Município assume integralmente a responsabilidade pelo pagamento dos benefícios concedidos durante a existência do R</w:t>
      </w:r>
      <w:r w:rsidR="00473705">
        <w:rPr>
          <w:rFonts w:ascii="Arial" w:hAnsi="Arial" w:cs="Arial"/>
          <w:sz w:val="20"/>
          <w:szCs w:val="20"/>
        </w:rPr>
        <w:t>egime Próprio de Previdência Social</w:t>
      </w:r>
      <w:r w:rsidR="00473705">
        <w:rPr>
          <w:rFonts w:ascii="Arial" w:hAnsi="Arial" w:cs="Arial"/>
          <w:sz w:val="20"/>
          <w:szCs w:val="20"/>
        </w:rPr>
        <w:t xml:space="preserve">, bem como daqueles benefícios cujos requisitos necessários à sua concessão, foram </w:t>
      </w:r>
      <w:proofErr w:type="gramStart"/>
      <w:r w:rsidR="00473705">
        <w:rPr>
          <w:rFonts w:ascii="Arial" w:hAnsi="Arial" w:cs="Arial"/>
          <w:sz w:val="20"/>
          <w:szCs w:val="20"/>
        </w:rPr>
        <w:t>implementados</w:t>
      </w:r>
      <w:proofErr w:type="gramEnd"/>
      <w:r w:rsidR="00473705">
        <w:rPr>
          <w:rFonts w:ascii="Arial" w:hAnsi="Arial" w:cs="Arial"/>
          <w:sz w:val="20"/>
          <w:szCs w:val="20"/>
        </w:rPr>
        <w:t xml:space="preserve"> anteriormente à extinção</w:t>
      </w:r>
      <w:r w:rsidR="00203B0F">
        <w:rPr>
          <w:rFonts w:ascii="Arial" w:hAnsi="Arial" w:cs="Arial"/>
          <w:sz w:val="20"/>
          <w:szCs w:val="20"/>
        </w:rPr>
        <w:t>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>O Município</w:t>
      </w:r>
      <w:r w:rsidR="00473705">
        <w:rPr>
          <w:rFonts w:ascii="Arial" w:hAnsi="Arial" w:cs="Arial"/>
          <w:sz w:val="20"/>
          <w:szCs w:val="20"/>
        </w:rPr>
        <w:t xml:space="preserve"> passa a ser responsável pela complementação das aposentadorias e pensões concedidas pelo INSS de forma a cumprir o previsto no art. 40, §§ 3º e 7º da Constituição Federal</w:t>
      </w:r>
      <w:r>
        <w:rPr>
          <w:rFonts w:ascii="Arial" w:hAnsi="Arial" w:cs="Arial"/>
          <w:sz w:val="20"/>
          <w:szCs w:val="20"/>
        </w:rPr>
        <w:t>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473705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CC4227">
        <w:rPr>
          <w:rFonts w:ascii="Arial" w:hAnsi="Arial" w:cs="Arial"/>
          <w:sz w:val="20"/>
          <w:szCs w:val="20"/>
        </w:rPr>
        <w:t xml:space="preserve">, revogadas as disposições em contrário, em especial </w:t>
      </w:r>
      <w:r w:rsidR="00473705">
        <w:rPr>
          <w:rFonts w:ascii="Arial" w:hAnsi="Arial" w:cs="Arial"/>
          <w:sz w:val="20"/>
          <w:szCs w:val="20"/>
        </w:rPr>
        <w:t>o art. 54 d</w:t>
      </w:r>
      <w:r w:rsidR="00CC4227">
        <w:rPr>
          <w:rFonts w:ascii="Arial" w:hAnsi="Arial" w:cs="Arial"/>
          <w:sz w:val="20"/>
          <w:szCs w:val="20"/>
        </w:rPr>
        <w:t>a Lei nº 1.</w:t>
      </w:r>
      <w:r w:rsidR="00473705">
        <w:rPr>
          <w:rFonts w:ascii="Arial" w:hAnsi="Arial" w:cs="Arial"/>
          <w:sz w:val="20"/>
          <w:szCs w:val="20"/>
        </w:rPr>
        <w:t>903</w:t>
      </w:r>
      <w:r w:rsidR="00CC4227">
        <w:rPr>
          <w:rFonts w:ascii="Arial" w:hAnsi="Arial" w:cs="Arial"/>
          <w:sz w:val="20"/>
          <w:szCs w:val="20"/>
        </w:rPr>
        <w:t xml:space="preserve">, de </w:t>
      </w:r>
      <w:r w:rsidR="00473705">
        <w:rPr>
          <w:rFonts w:ascii="Arial" w:hAnsi="Arial" w:cs="Arial"/>
          <w:sz w:val="20"/>
          <w:szCs w:val="20"/>
        </w:rPr>
        <w:t>14</w:t>
      </w:r>
      <w:r w:rsidR="00CC4227">
        <w:rPr>
          <w:rFonts w:ascii="Arial" w:hAnsi="Arial" w:cs="Arial"/>
          <w:sz w:val="20"/>
          <w:szCs w:val="20"/>
        </w:rPr>
        <w:t xml:space="preserve"> de </w:t>
      </w:r>
      <w:r w:rsidR="00473705">
        <w:rPr>
          <w:rFonts w:ascii="Arial" w:hAnsi="Arial" w:cs="Arial"/>
          <w:sz w:val="20"/>
          <w:szCs w:val="20"/>
        </w:rPr>
        <w:t>junho</w:t>
      </w:r>
      <w:r w:rsidR="00CC4227">
        <w:rPr>
          <w:rFonts w:ascii="Arial" w:hAnsi="Arial" w:cs="Arial"/>
          <w:sz w:val="20"/>
          <w:szCs w:val="20"/>
        </w:rPr>
        <w:t xml:space="preserve"> de 1981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227">
        <w:rPr>
          <w:rFonts w:ascii="Arial" w:hAnsi="Arial" w:cs="Arial"/>
          <w:sz w:val="20"/>
          <w:szCs w:val="20"/>
        </w:rPr>
        <w:t>1</w:t>
      </w:r>
      <w:r w:rsidR="0047370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73705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07" w:rsidRDefault="005B4E07" w:rsidP="009243B3">
      <w:pPr>
        <w:spacing w:after="0" w:line="240" w:lineRule="auto"/>
      </w:pPr>
      <w:r>
        <w:separator/>
      </w:r>
    </w:p>
  </w:endnote>
  <w:endnote w:type="continuationSeparator" w:id="0">
    <w:p w:rsidR="005B4E07" w:rsidRDefault="005B4E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07" w:rsidRDefault="005B4E07" w:rsidP="009243B3">
      <w:pPr>
        <w:spacing w:after="0" w:line="240" w:lineRule="auto"/>
      </w:pPr>
      <w:r>
        <w:separator/>
      </w:r>
    </w:p>
  </w:footnote>
  <w:footnote w:type="continuationSeparator" w:id="0">
    <w:p w:rsidR="005B4E07" w:rsidRDefault="005B4E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2019-05-04T03:11:00Z</dcterms:created>
  <dcterms:modified xsi:type="dcterms:W3CDTF">2019-05-04T03:19:00Z</dcterms:modified>
</cp:coreProperties>
</file>