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A51268">
        <w:rPr>
          <w:rFonts w:ascii="Arial" w:hAnsi="Arial" w:cs="Arial"/>
          <w:b/>
          <w:sz w:val="20"/>
          <w:szCs w:val="20"/>
        </w:rPr>
        <w:t>38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51268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1268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26636">
        <w:rPr>
          <w:rFonts w:ascii="Arial" w:hAnsi="Arial" w:cs="Arial"/>
          <w:b/>
          <w:sz w:val="20"/>
          <w:szCs w:val="20"/>
        </w:rPr>
        <w:t>2003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E45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299 da Lei nº 1.129/79 – Código Tributário Municipal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BE4517">
        <w:rPr>
          <w:rFonts w:ascii="Arial" w:hAnsi="Arial" w:cs="Arial"/>
          <w:sz w:val="20"/>
          <w:szCs w:val="20"/>
        </w:rPr>
        <w:t>O</w:t>
      </w:r>
      <w:r w:rsidR="00BE4517" w:rsidRPr="00BE4517">
        <w:rPr>
          <w:rFonts w:ascii="Arial" w:hAnsi="Arial" w:cs="Arial"/>
          <w:sz w:val="20"/>
          <w:szCs w:val="20"/>
        </w:rPr>
        <w:t xml:space="preserve"> </w:t>
      </w:r>
      <w:r w:rsidR="00BE4517">
        <w:rPr>
          <w:rFonts w:ascii="Arial" w:hAnsi="Arial" w:cs="Arial"/>
          <w:sz w:val="20"/>
          <w:szCs w:val="20"/>
        </w:rPr>
        <w:t>artigo 299 da Lei nº 1.129</w:t>
      </w:r>
      <w:r w:rsidR="00BE4517">
        <w:rPr>
          <w:rFonts w:ascii="Arial" w:hAnsi="Arial" w:cs="Arial"/>
          <w:sz w:val="20"/>
          <w:szCs w:val="20"/>
        </w:rPr>
        <w:t>, de 27 de dezembro de 19</w:t>
      </w:r>
      <w:r w:rsidR="00BE4517">
        <w:rPr>
          <w:rFonts w:ascii="Arial" w:hAnsi="Arial" w:cs="Arial"/>
          <w:sz w:val="20"/>
          <w:szCs w:val="20"/>
        </w:rPr>
        <w:t>79</w:t>
      </w:r>
      <w:r w:rsidR="00BE4517">
        <w:rPr>
          <w:rFonts w:ascii="Arial" w:hAnsi="Arial" w:cs="Arial"/>
          <w:sz w:val="20"/>
          <w:szCs w:val="20"/>
        </w:rPr>
        <w:t>, que dispõe sobre o</w:t>
      </w:r>
      <w:r w:rsidR="00BE4517">
        <w:rPr>
          <w:rFonts w:ascii="Arial" w:hAnsi="Arial" w:cs="Arial"/>
          <w:sz w:val="20"/>
          <w:szCs w:val="20"/>
        </w:rPr>
        <w:t xml:space="preserve"> Código Tributário </w:t>
      </w:r>
      <w:r w:rsidR="00BE4517">
        <w:rPr>
          <w:rFonts w:ascii="Arial" w:hAnsi="Arial" w:cs="Arial"/>
          <w:sz w:val="20"/>
          <w:szCs w:val="20"/>
        </w:rPr>
        <w:t>do Município, passa a vigorar com a seguinte redação:</w:t>
      </w: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299. Acrescido de multas, juros, atualização monetária e despesas </w:t>
      </w:r>
      <w:proofErr w:type="gramStart"/>
      <w:r>
        <w:rPr>
          <w:rFonts w:ascii="Arial" w:hAnsi="Arial" w:cs="Arial"/>
          <w:sz w:val="20"/>
          <w:szCs w:val="20"/>
        </w:rPr>
        <w:t>postais referente</w:t>
      </w:r>
      <w:proofErr w:type="gramEnd"/>
      <w:r>
        <w:rPr>
          <w:rFonts w:ascii="Arial" w:hAnsi="Arial" w:cs="Arial"/>
          <w:sz w:val="20"/>
          <w:szCs w:val="20"/>
        </w:rPr>
        <w:t xml:space="preserve"> ao débito do tributo, poderá ser recolhido parceladamente, observadas as seguintes condições:</w:t>
      </w: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(...)</w:t>
      </w: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517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(...)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(...)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O débito a ser parcelado será acrescido dos encargos financeiros previstos no Artigo 220 deste Código;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O parcelamento não será superior a 48 (quarenta e oito) parcelas mensais e sucessivas, podendo ser fracionado da seguinte forma: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517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débitos até R$ 100,00 (cem reais), inscritos na Dívida Ativa, em até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 parcelas;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débitos até R$ 3</w:t>
      </w:r>
      <w:r>
        <w:rPr>
          <w:rFonts w:ascii="Arial" w:hAnsi="Arial" w:cs="Arial"/>
          <w:sz w:val="20"/>
          <w:szCs w:val="20"/>
        </w:rPr>
        <w:t>00,00 (</w:t>
      </w:r>
      <w:r>
        <w:rPr>
          <w:rFonts w:ascii="Arial" w:hAnsi="Arial" w:cs="Arial"/>
          <w:sz w:val="20"/>
          <w:szCs w:val="20"/>
        </w:rPr>
        <w:t>trezentos</w:t>
      </w:r>
      <w:r>
        <w:rPr>
          <w:rFonts w:ascii="Arial" w:hAnsi="Arial" w:cs="Arial"/>
          <w:sz w:val="20"/>
          <w:szCs w:val="20"/>
        </w:rPr>
        <w:t xml:space="preserve"> reais), inscritos na Dívida Ativa, em até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doze</w:t>
      </w:r>
      <w:r>
        <w:rPr>
          <w:rFonts w:ascii="Arial" w:hAnsi="Arial" w:cs="Arial"/>
          <w:sz w:val="20"/>
          <w:szCs w:val="20"/>
        </w:rPr>
        <w:t>) parcelas;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débitos até R$ 6</w:t>
      </w:r>
      <w:r>
        <w:rPr>
          <w:rFonts w:ascii="Arial" w:hAnsi="Arial" w:cs="Arial"/>
          <w:sz w:val="20"/>
          <w:szCs w:val="20"/>
        </w:rPr>
        <w:t>00,00 (</w:t>
      </w:r>
      <w:r>
        <w:rPr>
          <w:rFonts w:ascii="Arial" w:hAnsi="Arial" w:cs="Arial"/>
          <w:sz w:val="20"/>
          <w:szCs w:val="20"/>
        </w:rPr>
        <w:t>seiscentos</w:t>
      </w:r>
      <w:r>
        <w:rPr>
          <w:rFonts w:ascii="Arial" w:hAnsi="Arial" w:cs="Arial"/>
          <w:sz w:val="20"/>
          <w:szCs w:val="20"/>
        </w:rPr>
        <w:t xml:space="preserve"> reais), inscritos na Dívida Ativa, em até 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dezoito</w:t>
      </w:r>
      <w:r>
        <w:rPr>
          <w:rFonts w:ascii="Arial" w:hAnsi="Arial" w:cs="Arial"/>
          <w:sz w:val="20"/>
          <w:szCs w:val="20"/>
        </w:rPr>
        <w:t>) parcelas;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débitos até R$ 1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00,00 (</w:t>
      </w:r>
      <w:r>
        <w:rPr>
          <w:rFonts w:ascii="Arial" w:hAnsi="Arial" w:cs="Arial"/>
          <w:sz w:val="20"/>
          <w:szCs w:val="20"/>
        </w:rPr>
        <w:t>mil</w:t>
      </w:r>
      <w:r>
        <w:rPr>
          <w:rFonts w:ascii="Arial" w:hAnsi="Arial" w:cs="Arial"/>
          <w:sz w:val="20"/>
          <w:szCs w:val="20"/>
        </w:rPr>
        <w:t xml:space="preserve"> reais), inscritos na Dívida Ativa, em até 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vinte e quatro</w:t>
      </w:r>
      <w:r>
        <w:rPr>
          <w:rFonts w:ascii="Arial" w:hAnsi="Arial" w:cs="Arial"/>
          <w:sz w:val="20"/>
          <w:szCs w:val="20"/>
        </w:rPr>
        <w:t>) parcelas;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>débitos até R$ 1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00,00 (</w:t>
      </w:r>
      <w:r>
        <w:rPr>
          <w:rFonts w:ascii="Arial" w:hAnsi="Arial" w:cs="Arial"/>
          <w:sz w:val="20"/>
          <w:szCs w:val="20"/>
        </w:rPr>
        <w:t>mil</w:t>
      </w:r>
      <w:r>
        <w:rPr>
          <w:rFonts w:ascii="Arial" w:hAnsi="Arial" w:cs="Arial"/>
          <w:sz w:val="20"/>
          <w:szCs w:val="20"/>
        </w:rPr>
        <w:t xml:space="preserve"> reais), inscritos na Dívida Ativa, em até </w:t>
      </w:r>
      <w:r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quarenta e oito</w:t>
      </w:r>
      <w:r>
        <w:rPr>
          <w:rFonts w:ascii="Arial" w:hAnsi="Arial" w:cs="Arial"/>
          <w:sz w:val="20"/>
          <w:szCs w:val="20"/>
        </w:rPr>
        <w:t>) parcelas;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O atraso no pagamento de quatro ou mais prestações sucessivas, fica a critério do Executivo a concessão de novo parcelamento, </w:t>
      </w:r>
      <w:proofErr w:type="gramStart"/>
      <w:r>
        <w:rPr>
          <w:rFonts w:ascii="Arial" w:hAnsi="Arial" w:cs="Arial"/>
          <w:sz w:val="20"/>
          <w:szCs w:val="20"/>
        </w:rPr>
        <w:t>após</w:t>
      </w:r>
      <w:proofErr w:type="gramEnd"/>
      <w:r>
        <w:rPr>
          <w:rFonts w:ascii="Arial" w:hAnsi="Arial" w:cs="Arial"/>
          <w:sz w:val="20"/>
          <w:szCs w:val="20"/>
        </w:rPr>
        <w:t xml:space="preserve"> ouvida a Comissão Especial constituída para esse fim;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(...);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(...).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Os valores constantes do inciso III deste artigo</w:t>
      </w:r>
      <w:proofErr w:type="gramStart"/>
      <w:r>
        <w:rPr>
          <w:rFonts w:ascii="Arial" w:hAnsi="Arial" w:cs="Arial"/>
          <w:sz w:val="20"/>
          <w:szCs w:val="20"/>
        </w:rPr>
        <w:t>, sofrerão</w:t>
      </w:r>
      <w:proofErr w:type="gramEnd"/>
      <w:r>
        <w:rPr>
          <w:rFonts w:ascii="Arial" w:hAnsi="Arial" w:cs="Arial"/>
          <w:sz w:val="20"/>
          <w:szCs w:val="20"/>
        </w:rPr>
        <w:t xml:space="preserve"> correção anual, tomando-se como base o IPC, divulgado pela FIPE.”</w:t>
      </w:r>
    </w:p>
    <w:p w:rsidR="00BE4517" w:rsidRDefault="00BE4517" w:rsidP="00BE45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1F18F1">
        <w:rPr>
          <w:rFonts w:ascii="Arial" w:hAnsi="Arial" w:cs="Arial"/>
          <w:sz w:val="20"/>
          <w:szCs w:val="20"/>
        </w:rPr>
        <w:t>Esta</w:t>
      </w:r>
      <w:r w:rsidR="00521A20" w:rsidRPr="00521A20">
        <w:rPr>
          <w:rFonts w:ascii="Arial" w:hAnsi="Arial" w:cs="Arial"/>
          <w:sz w:val="20"/>
          <w:szCs w:val="20"/>
        </w:rPr>
        <w:t xml:space="preserve"> Lei </w:t>
      </w:r>
      <w:r w:rsidR="00365F3E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1F18F1" w:rsidRDefault="001F18F1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8F1" w:rsidRDefault="001F18F1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18F1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Revogam-se as disposições em contrário, em especial aquelas constantes da Lei Complementar nº 040, de 04 de maio de 1994.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Ferraz de Vasconcelos, </w:t>
      </w:r>
      <w:r w:rsidR="001F18F1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1F18F1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EA" w:rsidRDefault="006400EA" w:rsidP="009243B3">
      <w:pPr>
        <w:spacing w:after="0" w:line="240" w:lineRule="auto"/>
      </w:pPr>
      <w:r>
        <w:separator/>
      </w:r>
    </w:p>
  </w:endnote>
  <w:endnote w:type="continuationSeparator" w:id="0">
    <w:p w:rsidR="006400EA" w:rsidRDefault="006400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EA" w:rsidRDefault="006400EA" w:rsidP="009243B3">
      <w:pPr>
        <w:spacing w:after="0" w:line="240" w:lineRule="auto"/>
      </w:pPr>
      <w:r>
        <w:separator/>
      </w:r>
    </w:p>
  </w:footnote>
  <w:footnote w:type="continuationSeparator" w:id="0">
    <w:p w:rsidR="006400EA" w:rsidRDefault="006400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400EA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3027"/>
    <w:rsid w:val="00BC4C2B"/>
    <w:rsid w:val="00BC54F0"/>
    <w:rsid w:val="00BE4517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2019-05-05T21:55:00Z</dcterms:created>
  <dcterms:modified xsi:type="dcterms:W3CDTF">2019-05-05T22:07:00Z</dcterms:modified>
</cp:coreProperties>
</file>