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9B3F4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090A">
        <w:rPr>
          <w:rFonts w:ascii="Arial" w:hAnsi="Arial" w:cs="Arial"/>
          <w:b/>
          <w:sz w:val="20"/>
          <w:szCs w:val="20"/>
        </w:rPr>
        <w:t>0</w:t>
      </w:r>
      <w:r w:rsidR="009B3F4E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3F4E">
        <w:rPr>
          <w:rFonts w:ascii="Arial" w:hAnsi="Arial" w:cs="Arial"/>
          <w:b/>
          <w:sz w:val="20"/>
          <w:szCs w:val="20"/>
        </w:rPr>
        <w:t>MAIO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B3F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B3F4E">
        <w:rPr>
          <w:rFonts w:ascii="Arial" w:hAnsi="Arial" w:cs="Arial"/>
          <w:sz w:val="20"/>
          <w:szCs w:val="20"/>
        </w:rPr>
        <w:t>Dispõe sobre alteração de Tabelas e dá outras providências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3F4E" w:rsidRDefault="007E5ECA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9B3F4E" w:rsidRPr="009B3F4E">
        <w:rPr>
          <w:rFonts w:ascii="Arial" w:hAnsi="Arial" w:cs="Arial"/>
          <w:sz w:val="20"/>
          <w:szCs w:val="20"/>
        </w:rPr>
        <w:t>O quadro de empregos temporários vinculados ao Convênio de Municipalização da Saúde, Anexo Único, da Tabela I, da Lei Complementar n° 104, de 18 de maio de 2000, passa a ser o constante no Anexo Único, Tabela I, da presente Lei Complementar.</w:t>
      </w:r>
    </w:p>
    <w:p w:rsidR="009B3F4E" w:rsidRP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4E" w:rsidRP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3F4E">
        <w:rPr>
          <w:rFonts w:ascii="Arial" w:hAnsi="Arial" w:cs="Arial"/>
          <w:b/>
          <w:sz w:val="20"/>
          <w:szCs w:val="20"/>
        </w:rPr>
        <w:t>Art. 2º</w:t>
      </w:r>
      <w:r w:rsidRPr="009B3F4E">
        <w:rPr>
          <w:rFonts w:ascii="Arial" w:hAnsi="Arial" w:cs="Arial"/>
          <w:sz w:val="20"/>
          <w:szCs w:val="20"/>
        </w:rPr>
        <w:t xml:space="preserve"> O quadro de empregos temporários vinculados ao Convênio de Municipalização do Ensino, Anexo Único, da Tabela II, da Lei Complementar n° 104, de 18 de maio de 2000, passa a ser o constante no Anexo Único, Tabela II, da presente Lei Complementar.</w:t>
      </w:r>
    </w:p>
    <w:p w:rsid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4E" w:rsidRP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3F4E">
        <w:rPr>
          <w:rFonts w:ascii="Arial" w:hAnsi="Arial" w:cs="Arial"/>
          <w:b/>
          <w:sz w:val="20"/>
          <w:szCs w:val="20"/>
        </w:rPr>
        <w:t>Art. 3º</w:t>
      </w:r>
      <w:r w:rsidRPr="009B3F4E">
        <w:rPr>
          <w:rFonts w:ascii="Arial" w:hAnsi="Arial" w:cs="Arial"/>
          <w:sz w:val="20"/>
          <w:szCs w:val="20"/>
        </w:rPr>
        <w:t xml:space="preserve"> O quadro de empregos temporários vinculados </w:t>
      </w:r>
      <w:proofErr w:type="gramStart"/>
      <w:r w:rsidRPr="009B3F4E">
        <w:rPr>
          <w:rFonts w:ascii="Arial" w:hAnsi="Arial" w:cs="Arial"/>
          <w:sz w:val="20"/>
          <w:szCs w:val="20"/>
        </w:rPr>
        <w:t>à</w:t>
      </w:r>
      <w:proofErr w:type="gramEnd"/>
      <w:r w:rsidRPr="009B3F4E">
        <w:rPr>
          <w:rFonts w:ascii="Arial" w:hAnsi="Arial" w:cs="Arial"/>
          <w:sz w:val="20"/>
          <w:szCs w:val="20"/>
        </w:rPr>
        <w:t xml:space="preserve"> Execuções Diretas de Obras e Sistema Viário, Anexo I, Tabela I, da Lei Complementar n° 089, de 20 de janeiro de 1998, passa a ser o constante no Anexo Único, Tabela III, da presente Lei Complementar.</w:t>
      </w:r>
      <w:r w:rsidRPr="009B3F4E">
        <w:rPr>
          <w:rFonts w:ascii="Arial" w:hAnsi="Arial" w:cs="Arial"/>
          <w:sz w:val="20"/>
          <w:szCs w:val="20"/>
        </w:rPr>
        <w:cr/>
      </w:r>
    </w:p>
    <w:p w:rsidR="009B3F4E" w:rsidRP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3F4E">
        <w:rPr>
          <w:rFonts w:ascii="Arial" w:hAnsi="Arial" w:cs="Arial"/>
          <w:b/>
          <w:sz w:val="20"/>
          <w:szCs w:val="20"/>
        </w:rPr>
        <w:t>Art. 4º</w:t>
      </w:r>
      <w:r w:rsidRPr="009B3F4E">
        <w:rPr>
          <w:rFonts w:ascii="Arial" w:hAnsi="Arial" w:cs="Arial"/>
          <w:sz w:val="20"/>
          <w:szCs w:val="20"/>
        </w:rPr>
        <w:t xml:space="preserve"> Ficam criados os empregos temporários que constem da situação nova e que não integram a situação atual na Tabela I do Anexo Único,</w:t>
      </w:r>
    </w:p>
    <w:p w:rsid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4E" w:rsidRP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3F4E">
        <w:rPr>
          <w:rFonts w:ascii="Arial" w:hAnsi="Arial" w:cs="Arial"/>
          <w:b/>
          <w:sz w:val="20"/>
          <w:szCs w:val="20"/>
        </w:rPr>
        <w:t>Art. 5º</w:t>
      </w:r>
      <w:r w:rsidRPr="009B3F4E">
        <w:rPr>
          <w:rFonts w:ascii="Arial" w:hAnsi="Arial" w:cs="Arial"/>
          <w:sz w:val="20"/>
          <w:szCs w:val="20"/>
        </w:rPr>
        <w:t xml:space="preserve"> As despesas decorrentes da presente Lei serão cobertas por dotações próprias do orçamento vigente, suplementadas se necessário.</w:t>
      </w:r>
    </w:p>
    <w:p w:rsid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4E" w:rsidRPr="009B3F4E" w:rsidRDefault="009B3F4E" w:rsidP="009B3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3F4E">
        <w:rPr>
          <w:rFonts w:ascii="Arial" w:hAnsi="Arial" w:cs="Arial"/>
          <w:b/>
          <w:sz w:val="20"/>
          <w:szCs w:val="20"/>
        </w:rPr>
        <w:t>Art. 6º</w:t>
      </w:r>
      <w:r w:rsidRPr="009B3F4E">
        <w:rPr>
          <w:rFonts w:ascii="Arial" w:hAnsi="Arial" w:cs="Arial"/>
          <w:sz w:val="20"/>
          <w:szCs w:val="20"/>
        </w:rPr>
        <w:t xml:space="preserve"> Esta Lei Complementar entrará em vigor na</w:t>
      </w:r>
      <w:r>
        <w:rPr>
          <w:rFonts w:ascii="Arial" w:hAnsi="Arial" w:cs="Arial"/>
          <w:sz w:val="20"/>
          <w:szCs w:val="20"/>
        </w:rPr>
        <w:t xml:space="preserve"> </w:t>
      </w:r>
      <w:r w:rsidRPr="009B3F4E">
        <w:rPr>
          <w:rFonts w:ascii="Arial" w:hAnsi="Arial" w:cs="Arial"/>
          <w:sz w:val="20"/>
          <w:szCs w:val="20"/>
        </w:rPr>
        <w:t>data de sua publicação.</w:t>
      </w:r>
    </w:p>
    <w:p w:rsidR="0006436E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4E" w:rsidRPr="00521A20" w:rsidRDefault="009B3F4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9090A">
        <w:rPr>
          <w:rFonts w:ascii="Arial" w:hAnsi="Arial" w:cs="Arial"/>
          <w:sz w:val="20"/>
          <w:szCs w:val="20"/>
        </w:rPr>
        <w:t>0</w:t>
      </w:r>
      <w:r w:rsidR="009B3F4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9B3F4E">
        <w:rPr>
          <w:rFonts w:ascii="Arial" w:hAnsi="Arial" w:cs="Arial"/>
          <w:sz w:val="20"/>
          <w:szCs w:val="20"/>
        </w:rPr>
        <w:t xml:space="preserve">maio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210E5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5E" w:rsidRDefault="00406A5E" w:rsidP="009243B3">
      <w:pPr>
        <w:spacing w:after="0" w:line="240" w:lineRule="auto"/>
      </w:pPr>
      <w:r>
        <w:separator/>
      </w:r>
    </w:p>
  </w:endnote>
  <w:endnote w:type="continuationSeparator" w:id="0">
    <w:p w:rsidR="00406A5E" w:rsidRDefault="00406A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5E" w:rsidRDefault="00406A5E" w:rsidP="009243B3">
      <w:pPr>
        <w:spacing w:after="0" w:line="240" w:lineRule="auto"/>
      </w:pPr>
      <w:r>
        <w:separator/>
      </w:r>
    </w:p>
  </w:footnote>
  <w:footnote w:type="continuationSeparator" w:id="0">
    <w:p w:rsidR="00406A5E" w:rsidRDefault="00406A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06A5E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2019-05-10T01:57:00Z</dcterms:created>
  <dcterms:modified xsi:type="dcterms:W3CDTF">2019-05-10T02:01:00Z</dcterms:modified>
</cp:coreProperties>
</file>