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5523F2">
        <w:rPr>
          <w:rFonts w:ascii="Arial" w:hAnsi="Arial" w:cs="Arial"/>
          <w:b/>
          <w:sz w:val="20"/>
          <w:szCs w:val="20"/>
        </w:rPr>
        <w:t>31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5523F2">
        <w:rPr>
          <w:rFonts w:ascii="Arial" w:hAnsi="Arial" w:cs="Arial"/>
          <w:b/>
          <w:sz w:val="20"/>
          <w:szCs w:val="20"/>
        </w:rPr>
        <w:t>10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523F2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5523F2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</w:t>
      </w:r>
      <w:r w:rsidR="00E45F16">
        <w:rPr>
          <w:rFonts w:ascii="Arial" w:hAnsi="Arial" w:cs="Arial"/>
          <w:sz w:val="20"/>
          <w:szCs w:val="20"/>
        </w:rPr>
        <w:t>modificações</w:t>
      </w:r>
      <w:r>
        <w:rPr>
          <w:rFonts w:ascii="Arial" w:hAnsi="Arial" w:cs="Arial"/>
          <w:sz w:val="20"/>
          <w:szCs w:val="20"/>
        </w:rPr>
        <w:t xml:space="preserve"> que especifica no</w:t>
      </w:r>
      <w:r w:rsidR="00D22B4B">
        <w:rPr>
          <w:rFonts w:ascii="Arial" w:hAnsi="Arial" w:cs="Arial"/>
          <w:sz w:val="20"/>
          <w:szCs w:val="20"/>
        </w:rPr>
        <w:t xml:space="preserve"> texto </w:t>
      </w:r>
      <w:r w:rsidR="00E45F16">
        <w:rPr>
          <w:rFonts w:ascii="Arial" w:hAnsi="Arial" w:cs="Arial"/>
          <w:sz w:val="20"/>
          <w:szCs w:val="20"/>
        </w:rPr>
        <w:t>da Lei Complementar nº 228/</w:t>
      </w:r>
      <w:r w:rsidR="00D22B4B">
        <w:rPr>
          <w:rFonts w:ascii="Arial" w:hAnsi="Arial" w:cs="Arial"/>
          <w:sz w:val="20"/>
          <w:szCs w:val="20"/>
        </w:rPr>
        <w:t>09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573611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A5317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17B" w:rsidRDefault="009A60AF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A5317B">
        <w:rPr>
          <w:rFonts w:ascii="Arial" w:hAnsi="Arial" w:cs="Arial"/>
          <w:sz w:val="20"/>
          <w:szCs w:val="20"/>
        </w:rPr>
        <w:t xml:space="preserve">O artigo </w:t>
      </w:r>
      <w:r w:rsidR="00E45F16">
        <w:rPr>
          <w:rFonts w:ascii="Arial" w:hAnsi="Arial" w:cs="Arial"/>
          <w:sz w:val="20"/>
          <w:szCs w:val="20"/>
        </w:rPr>
        <w:t>2º e o parágrafo único do artigo 3º,</w:t>
      </w:r>
      <w:r w:rsidR="00A5317B">
        <w:rPr>
          <w:rFonts w:ascii="Arial" w:hAnsi="Arial" w:cs="Arial"/>
          <w:sz w:val="20"/>
          <w:szCs w:val="20"/>
        </w:rPr>
        <w:t xml:space="preserve"> constante</w:t>
      </w:r>
      <w:r w:rsidR="00E45F16">
        <w:rPr>
          <w:rFonts w:ascii="Arial" w:hAnsi="Arial" w:cs="Arial"/>
          <w:sz w:val="20"/>
          <w:szCs w:val="20"/>
        </w:rPr>
        <w:t>s</w:t>
      </w:r>
      <w:r w:rsidR="00A5317B">
        <w:rPr>
          <w:rFonts w:ascii="Arial" w:hAnsi="Arial" w:cs="Arial"/>
          <w:sz w:val="20"/>
          <w:szCs w:val="20"/>
        </w:rPr>
        <w:t xml:space="preserve"> da </w:t>
      </w:r>
      <w:r w:rsidR="00573611">
        <w:rPr>
          <w:rFonts w:ascii="Arial" w:hAnsi="Arial" w:cs="Arial"/>
          <w:sz w:val="20"/>
          <w:szCs w:val="20"/>
        </w:rPr>
        <w:t xml:space="preserve">Lei Complementar nº </w:t>
      </w:r>
      <w:r w:rsidR="00E45F16">
        <w:rPr>
          <w:rFonts w:ascii="Arial" w:hAnsi="Arial" w:cs="Arial"/>
          <w:sz w:val="20"/>
          <w:szCs w:val="20"/>
        </w:rPr>
        <w:t>228</w:t>
      </w:r>
      <w:r w:rsidR="00573611">
        <w:rPr>
          <w:rFonts w:ascii="Arial" w:hAnsi="Arial" w:cs="Arial"/>
          <w:sz w:val="20"/>
          <w:szCs w:val="20"/>
        </w:rPr>
        <w:t xml:space="preserve">, de </w:t>
      </w:r>
      <w:r w:rsidR="00E45F16">
        <w:rPr>
          <w:rFonts w:ascii="Arial" w:hAnsi="Arial" w:cs="Arial"/>
          <w:sz w:val="20"/>
          <w:szCs w:val="20"/>
        </w:rPr>
        <w:t>28</w:t>
      </w:r>
      <w:r w:rsidR="00573611">
        <w:rPr>
          <w:rFonts w:ascii="Arial" w:hAnsi="Arial" w:cs="Arial"/>
          <w:sz w:val="20"/>
          <w:szCs w:val="20"/>
        </w:rPr>
        <w:t xml:space="preserve"> de </w:t>
      </w:r>
      <w:r w:rsidR="00A5317B">
        <w:rPr>
          <w:rFonts w:ascii="Arial" w:hAnsi="Arial" w:cs="Arial"/>
          <w:sz w:val="20"/>
          <w:szCs w:val="20"/>
        </w:rPr>
        <w:t>dezembro</w:t>
      </w:r>
      <w:r w:rsidR="00573611">
        <w:rPr>
          <w:rFonts w:ascii="Arial" w:hAnsi="Arial" w:cs="Arial"/>
          <w:sz w:val="20"/>
          <w:szCs w:val="20"/>
        </w:rPr>
        <w:t xml:space="preserve"> de 200</w:t>
      </w:r>
      <w:r w:rsidR="00A5317B">
        <w:rPr>
          <w:rFonts w:ascii="Arial" w:hAnsi="Arial" w:cs="Arial"/>
          <w:sz w:val="20"/>
          <w:szCs w:val="20"/>
        </w:rPr>
        <w:t xml:space="preserve">9, que </w:t>
      </w:r>
      <w:r w:rsidR="00E45F16">
        <w:rPr>
          <w:rFonts w:ascii="Arial" w:hAnsi="Arial" w:cs="Arial"/>
          <w:sz w:val="20"/>
          <w:szCs w:val="20"/>
        </w:rPr>
        <w:t>institui a Gratificação Especial por Desempenho de Atividade e dá outras providencias correlatas</w:t>
      </w:r>
      <w:r w:rsidR="00A5317B">
        <w:rPr>
          <w:rFonts w:ascii="Arial" w:hAnsi="Arial" w:cs="Arial"/>
          <w:sz w:val="20"/>
          <w:szCs w:val="20"/>
        </w:rPr>
        <w:t>, passa</w:t>
      </w:r>
      <w:r w:rsidR="00E45F16">
        <w:rPr>
          <w:rFonts w:ascii="Arial" w:hAnsi="Arial" w:cs="Arial"/>
          <w:sz w:val="20"/>
          <w:szCs w:val="20"/>
        </w:rPr>
        <w:t>m</w:t>
      </w:r>
      <w:r w:rsidR="00A5317B">
        <w:rPr>
          <w:rFonts w:ascii="Arial" w:hAnsi="Arial" w:cs="Arial"/>
          <w:sz w:val="20"/>
          <w:szCs w:val="20"/>
        </w:rPr>
        <w:t xml:space="preserve"> a vigorar com a</w:t>
      </w:r>
      <w:r w:rsidR="00E45F16">
        <w:rPr>
          <w:rFonts w:ascii="Arial" w:hAnsi="Arial" w:cs="Arial"/>
          <w:sz w:val="20"/>
          <w:szCs w:val="20"/>
        </w:rPr>
        <w:t>s</w:t>
      </w:r>
      <w:r w:rsidR="00A5317B">
        <w:rPr>
          <w:rFonts w:ascii="Arial" w:hAnsi="Arial" w:cs="Arial"/>
          <w:sz w:val="20"/>
          <w:szCs w:val="20"/>
        </w:rPr>
        <w:t xml:space="preserve"> seguinte</w:t>
      </w:r>
      <w:r w:rsidR="00E45F16">
        <w:rPr>
          <w:rFonts w:ascii="Arial" w:hAnsi="Arial" w:cs="Arial"/>
          <w:sz w:val="20"/>
          <w:szCs w:val="20"/>
        </w:rPr>
        <w:t>s redações</w:t>
      </w:r>
      <w:r w:rsidR="00A5317B">
        <w:rPr>
          <w:rFonts w:ascii="Arial" w:hAnsi="Arial" w:cs="Arial"/>
          <w:sz w:val="20"/>
          <w:szCs w:val="20"/>
        </w:rPr>
        <w:t>:</w:t>
      </w:r>
    </w:p>
    <w:p w:rsidR="00A5317B" w:rsidRDefault="00A5317B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F16" w:rsidRDefault="00A5317B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E45F16">
        <w:rPr>
          <w:rFonts w:ascii="Arial" w:hAnsi="Arial" w:cs="Arial"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 w:rsidR="00E45F16">
        <w:rPr>
          <w:rFonts w:ascii="Arial" w:hAnsi="Arial" w:cs="Arial"/>
          <w:sz w:val="20"/>
          <w:szCs w:val="20"/>
        </w:rPr>
        <w:t>A Gratificação Especial por Desempenho de Atividade tem como finalidade atribuir compensação remuneratória ao servidor designado para o desempenho de atividades.</w:t>
      </w:r>
    </w:p>
    <w:p w:rsidR="00E45F16" w:rsidRDefault="00E45F16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F16" w:rsidRDefault="00E45F16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(...)</w:t>
      </w:r>
    </w:p>
    <w:p w:rsidR="00E45F16" w:rsidRDefault="00E45F16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E45F16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O pagamento da gratificação é incompatível com a percepção de outras vantagens de mesma </w:t>
      </w:r>
      <w:proofErr w:type="gramStart"/>
      <w:r>
        <w:rPr>
          <w:rFonts w:ascii="Arial" w:hAnsi="Arial" w:cs="Arial"/>
          <w:sz w:val="20"/>
          <w:szCs w:val="20"/>
        </w:rPr>
        <w:t>natureza</w:t>
      </w:r>
      <w:r w:rsidR="00573611">
        <w:rPr>
          <w:rFonts w:ascii="Arial" w:hAnsi="Arial" w:cs="Arial"/>
          <w:sz w:val="20"/>
          <w:szCs w:val="20"/>
        </w:rPr>
        <w:t>.</w:t>
      </w:r>
      <w:r w:rsidR="00A5317B">
        <w:rPr>
          <w:rFonts w:ascii="Arial" w:hAnsi="Arial" w:cs="Arial"/>
          <w:sz w:val="20"/>
          <w:szCs w:val="20"/>
        </w:rPr>
        <w:t>”</w:t>
      </w:r>
      <w:proofErr w:type="gramEnd"/>
    </w:p>
    <w:p w:rsidR="009823E4" w:rsidRPr="00A5501B" w:rsidRDefault="009823E4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>, revogadas as disposições em contrário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E45F16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E45F16">
        <w:rPr>
          <w:rFonts w:ascii="Arial" w:hAnsi="Arial" w:cs="Arial"/>
          <w:sz w:val="20"/>
          <w:szCs w:val="20"/>
        </w:rPr>
        <w:t>março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E4236D" w:rsidRDefault="00A5501B" w:rsidP="00E423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E4236D" w:rsidRDefault="00E4236D" w:rsidP="00E423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236D" w:rsidRPr="00104D08" w:rsidRDefault="00E4236D" w:rsidP="00E42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59" w:rsidRDefault="00094559" w:rsidP="009243B3">
      <w:pPr>
        <w:spacing w:after="0" w:line="240" w:lineRule="auto"/>
      </w:pPr>
      <w:r>
        <w:separator/>
      </w:r>
    </w:p>
  </w:endnote>
  <w:endnote w:type="continuationSeparator" w:id="0">
    <w:p w:rsidR="00094559" w:rsidRDefault="000945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59" w:rsidRDefault="00094559" w:rsidP="009243B3">
      <w:pPr>
        <w:spacing w:after="0" w:line="240" w:lineRule="auto"/>
      </w:pPr>
      <w:r>
        <w:separator/>
      </w:r>
    </w:p>
  </w:footnote>
  <w:footnote w:type="continuationSeparator" w:id="0">
    <w:p w:rsidR="00094559" w:rsidRDefault="000945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559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1E0D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4236D"/>
    <w:rsid w:val="00E45F16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55E7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22E68A-72D7-4112-99F5-CEFB8626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2019-06-01T02:50:00Z</dcterms:created>
  <dcterms:modified xsi:type="dcterms:W3CDTF">2019-06-24T20:33:00Z</dcterms:modified>
</cp:coreProperties>
</file>