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5523F2">
        <w:rPr>
          <w:rFonts w:ascii="Arial" w:hAnsi="Arial" w:cs="Arial"/>
          <w:b/>
          <w:sz w:val="20"/>
          <w:szCs w:val="20"/>
        </w:rPr>
        <w:t>3</w:t>
      </w:r>
      <w:r w:rsidR="00E13254">
        <w:rPr>
          <w:rFonts w:ascii="Arial" w:hAnsi="Arial" w:cs="Arial"/>
          <w:b/>
          <w:sz w:val="20"/>
          <w:szCs w:val="20"/>
        </w:rPr>
        <w:t>4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E13254">
        <w:rPr>
          <w:rFonts w:ascii="Arial" w:hAnsi="Arial" w:cs="Arial"/>
          <w:b/>
          <w:sz w:val="20"/>
          <w:szCs w:val="20"/>
        </w:rPr>
        <w:t>16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E13254">
        <w:rPr>
          <w:rFonts w:ascii="Arial" w:hAnsi="Arial" w:cs="Arial"/>
          <w:b/>
          <w:sz w:val="20"/>
          <w:szCs w:val="20"/>
        </w:rPr>
        <w:t>ABRIL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9C25E7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cargo que especifica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573611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9C25E7">
        <w:rPr>
          <w:rFonts w:ascii="Arial" w:hAnsi="Arial" w:cs="Arial"/>
          <w:b/>
          <w:sz w:val="20"/>
          <w:szCs w:val="20"/>
        </w:rPr>
        <w:t>E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9C25E7">
        <w:rPr>
          <w:rFonts w:ascii="Arial" w:hAnsi="Arial" w:cs="Arial"/>
          <w:b/>
          <w:sz w:val="20"/>
          <w:szCs w:val="20"/>
        </w:rPr>
        <w:t>LEGAIS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5F16" w:rsidRDefault="009A60AF" w:rsidP="009C25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9C25E7">
        <w:rPr>
          <w:rFonts w:ascii="Arial" w:hAnsi="Arial" w:cs="Arial"/>
          <w:sz w:val="20"/>
          <w:szCs w:val="20"/>
        </w:rPr>
        <w:t>Ficam criados junto à Coordenadoria Técnica Educação Básica da Secretaria Municipal de Educação, consoante disposição contida na Lei Complementar nº 165, de 3 de outubro de 2005, mais (quinze) cargos de Assessor para Assuntos Educacionais, de natureza e comissão, com referencia de vencimento correspondente a letra “N”, da escala vencimento no quadro de servidores da Prefeitura.</w:t>
      </w:r>
    </w:p>
    <w:p w:rsidR="00E45F16" w:rsidRDefault="00E45F16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1269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E81269">
        <w:rPr>
          <w:rFonts w:ascii="Arial" w:hAnsi="Arial" w:cs="Arial"/>
          <w:sz w:val="20"/>
          <w:szCs w:val="20"/>
        </w:rPr>
        <w:t>As despesas decorrentes com o cumprimento da presente Lei, correrão a conta de dotações próprias do orçamento.</w:t>
      </w:r>
    </w:p>
    <w:p w:rsidR="00E81269" w:rsidRDefault="00E8126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E81269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126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 xml:space="preserve">Esta Lei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>, revogadas as disposições em contrário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9C25E7">
        <w:rPr>
          <w:rFonts w:ascii="Arial" w:hAnsi="Arial" w:cs="Arial"/>
          <w:sz w:val="20"/>
          <w:szCs w:val="20"/>
        </w:rPr>
        <w:t>16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9C25E7">
        <w:rPr>
          <w:rFonts w:ascii="Arial" w:hAnsi="Arial" w:cs="Arial"/>
          <w:sz w:val="20"/>
          <w:szCs w:val="20"/>
        </w:rPr>
        <w:t>abril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C25E7" w:rsidRDefault="009C25E7" w:rsidP="009C25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83715D" w:rsidRDefault="00A5501B" w:rsidP="008371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3715D" w:rsidRDefault="0083715D" w:rsidP="008371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715D" w:rsidRPr="00104D08" w:rsidRDefault="0083715D" w:rsidP="008371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D9" w:rsidRDefault="001E79D9" w:rsidP="009243B3">
      <w:pPr>
        <w:spacing w:after="0" w:line="240" w:lineRule="auto"/>
      </w:pPr>
      <w:r>
        <w:separator/>
      </w:r>
    </w:p>
  </w:endnote>
  <w:endnote w:type="continuationSeparator" w:id="0">
    <w:p w:rsidR="001E79D9" w:rsidRDefault="001E79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D9" w:rsidRDefault="001E79D9" w:rsidP="009243B3">
      <w:pPr>
        <w:spacing w:after="0" w:line="240" w:lineRule="auto"/>
      </w:pPr>
      <w:r>
        <w:separator/>
      </w:r>
    </w:p>
  </w:footnote>
  <w:footnote w:type="continuationSeparator" w:id="0">
    <w:p w:rsidR="001E79D9" w:rsidRDefault="001E79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52965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56B9F"/>
    <w:rsid w:val="00167BA9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E79D9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15D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1E0D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03BF476-0F4C-4277-89FE-34C6C9DB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2019-06-01T03:11:00Z</dcterms:created>
  <dcterms:modified xsi:type="dcterms:W3CDTF">2019-06-24T20:34:00Z</dcterms:modified>
</cp:coreProperties>
</file>